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62" w:tblpY="568"/>
        <w:tblOverlap w:val="never"/>
        <w:tblW w:w="105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5"/>
        <w:gridCol w:w="95"/>
        <w:gridCol w:w="3785"/>
        <w:gridCol w:w="1700"/>
        <w:gridCol w:w="1360"/>
        <w:gridCol w:w="15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水污染防治专项绩效目标申报表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        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中央主管部门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省级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主管部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3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省级财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政部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资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金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情况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14"/>
                <w:szCs w:val="14"/>
              </w:rPr>
              <w:t>（万元）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年度金额：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 其中：中央补助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             地方资金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3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度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</w:p>
        </w:tc>
        <w:tc>
          <w:tcPr>
            <w:tcW w:w="92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目标1：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目标2：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目标3：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 xml:space="preserve"> ……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绩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效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一级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二级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产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出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开工率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完工率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vertAlign w:val="superscript"/>
              </w:rPr>
              <w:t>*2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效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益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地级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城市生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态环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境效益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vertAlign w:val="superscript"/>
              </w:rPr>
              <w:t>*3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1）重点流域：水体及主要支流省控以上断面的水质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改善情况（断面水体达到或优于Ⅲ类的比例，劣Ⅴ类水体比例，断面水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达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率及具体断面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主要污染因子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、特征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染物等水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指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或水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质类别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的改善情况）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2）良好水体：湖库等水体水质类别、营养状态，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或河流溶解氧含量（流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性或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连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通性）、自然岸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线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保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护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情况和流域植被覆盖度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3）饮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用水水源：地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级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及以上集中式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饮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用水水源地水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达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标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率及具体水源地水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改善情况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4）地下水：地下水水质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极差比例及具体地下水点位的水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质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改善情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6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拟实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施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目生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态环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境效益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  <w:vertAlign w:val="superscript"/>
              </w:rPr>
              <w:t>*4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染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负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荷削减量及生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态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建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设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24"/>
                <w:szCs w:val="24"/>
              </w:rPr>
              <w:t>与修复面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积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58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1.开工率：项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目开工以“施工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许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可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证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”等文件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为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依据；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2.完工率：工程类项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目以“竣工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验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收文件”等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为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依据，非工程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类项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目以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实际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成果等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为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依据；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3.地级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城市生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态环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境效益：若地市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拟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开展水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染防治工作涉及多种水体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类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型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目，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则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按照重点流域、良好水体、饮用水水源、地下水、跨省（区、市）河流的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顺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序填写，若不含某一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类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水体，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则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不必填写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该类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型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目；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4.拟实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施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态环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境效益：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划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实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施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项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对COD、总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氮、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总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磷、氨氮、其他特征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染物等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染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负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荷削减量及累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计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生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态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修复或建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设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面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积</w:t>
            </w:r>
            <w:r>
              <w:rPr>
                <w:rFonts w:hint="eastAsia" w:cs="MS Gothic" w:asciiTheme="majorEastAsia" w:hAnsiTheme="majorEastAsia" w:eastAsiaTheme="majorEastAsia"/>
                <w:kern w:val="0"/>
                <w:sz w:val="18"/>
              </w:rPr>
              <w:t>等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</w:rPr>
              <w:t>。</w:t>
            </w:r>
          </w:p>
        </w:tc>
      </w:tr>
    </w:tbl>
    <w:p>
      <w:pPr>
        <w:rPr>
          <w:vanish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EAJXBD+TT61C1o0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75009"/>
    <w:rsid w:val="02375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2017-04-24T06:02:00Z</dcterms:created>
  <dc:creator>Kicaz</dc:creator>
  <cp:lastModifiedBy>Kicaz</cp:lastModifiedBy>
  <dcterms:modified xsi:type="dcterms:W3CDTF">2017-04-24T06:02:59Z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