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60" w:rsidRPr="00102F6D" w:rsidRDefault="00102F6D" w:rsidP="00102F6D">
      <w:pPr>
        <w:adjustRightInd w:val="0"/>
        <w:snapToGrid w:val="0"/>
        <w:spacing w:beforeLines="100" w:before="312"/>
        <w:jc w:val="center"/>
        <w:rPr>
          <w:rFonts w:ascii="仿宋" w:eastAsia="仿宋" w:hAnsi="仿宋"/>
          <w:b/>
          <w:sz w:val="32"/>
          <w:szCs w:val="32"/>
        </w:rPr>
      </w:pPr>
      <w:r w:rsidRPr="00640326">
        <w:rPr>
          <w:rFonts w:ascii="仿宋" w:eastAsia="仿宋" w:hAnsi="仿宋" w:hint="eastAsia"/>
          <w:b/>
          <w:sz w:val="44"/>
          <w:szCs w:val="44"/>
        </w:rPr>
        <w:t>瑞典企业</w:t>
      </w:r>
      <w:r w:rsidRPr="00640326">
        <w:rPr>
          <w:rFonts w:ascii="仿宋" w:eastAsia="仿宋" w:hAnsi="仿宋"/>
          <w:b/>
          <w:sz w:val="44"/>
          <w:szCs w:val="44"/>
        </w:rPr>
        <w:t>名单</w:t>
      </w:r>
    </w:p>
    <w:tbl>
      <w:tblPr>
        <w:tblStyle w:val="a4"/>
        <w:tblpPr w:leftFromText="180" w:rightFromText="180" w:vertAnchor="page" w:horzAnchor="margin" w:tblpY="2752"/>
        <w:tblW w:w="8926" w:type="dxa"/>
        <w:tblLayout w:type="fixed"/>
        <w:tblLook w:val="04A0" w:firstRow="1" w:lastRow="0" w:firstColumn="1" w:lastColumn="0" w:noHBand="0" w:noVBand="1"/>
      </w:tblPr>
      <w:tblGrid>
        <w:gridCol w:w="817"/>
        <w:gridCol w:w="1418"/>
        <w:gridCol w:w="2722"/>
        <w:gridCol w:w="1984"/>
        <w:gridCol w:w="1985"/>
      </w:tblGrid>
      <w:tr w:rsidR="00C50260" w:rsidRPr="00A33030" w:rsidTr="00D33AE5">
        <w:trPr>
          <w:trHeight w:val="699"/>
        </w:trPr>
        <w:tc>
          <w:tcPr>
            <w:tcW w:w="817" w:type="dxa"/>
          </w:tcPr>
          <w:p w:rsidR="00C50260" w:rsidRPr="004063EF" w:rsidRDefault="00C50260" w:rsidP="00D33AE5">
            <w:pPr>
              <w:jc w:val="left"/>
              <w:rPr>
                <w:rFonts w:ascii="仿宋" w:eastAsia="仿宋" w:hAnsi="仿宋"/>
                <w:sz w:val="28"/>
                <w:szCs w:val="28"/>
              </w:rPr>
            </w:pPr>
            <w:r w:rsidRPr="004063EF">
              <w:rPr>
                <w:rFonts w:ascii="仿宋" w:eastAsia="仿宋" w:hAnsi="仿宋" w:hint="eastAsia"/>
                <w:sz w:val="28"/>
                <w:szCs w:val="28"/>
              </w:rPr>
              <w:t>序号</w:t>
            </w:r>
          </w:p>
        </w:tc>
        <w:tc>
          <w:tcPr>
            <w:tcW w:w="1418" w:type="dxa"/>
          </w:tcPr>
          <w:p w:rsidR="00C50260" w:rsidRPr="004063EF" w:rsidRDefault="00C50260" w:rsidP="00D33AE5">
            <w:pPr>
              <w:jc w:val="left"/>
              <w:rPr>
                <w:rFonts w:ascii="仿宋" w:eastAsia="仿宋" w:hAnsi="仿宋"/>
                <w:sz w:val="28"/>
                <w:szCs w:val="28"/>
              </w:rPr>
            </w:pPr>
            <w:r w:rsidRPr="004063EF">
              <w:rPr>
                <w:rFonts w:ascii="仿宋" w:eastAsia="仿宋" w:hAnsi="仿宋" w:hint="eastAsia"/>
                <w:sz w:val="28"/>
                <w:szCs w:val="28"/>
              </w:rPr>
              <w:t>企业名称</w:t>
            </w:r>
          </w:p>
        </w:tc>
        <w:tc>
          <w:tcPr>
            <w:tcW w:w="2722" w:type="dxa"/>
          </w:tcPr>
          <w:p w:rsidR="00C50260" w:rsidRPr="004063EF" w:rsidRDefault="00C50260" w:rsidP="00D33AE5">
            <w:pPr>
              <w:jc w:val="left"/>
              <w:rPr>
                <w:rFonts w:ascii="仿宋" w:eastAsia="仿宋" w:hAnsi="仿宋"/>
                <w:sz w:val="28"/>
                <w:szCs w:val="28"/>
              </w:rPr>
            </w:pPr>
            <w:r w:rsidRPr="004063EF">
              <w:rPr>
                <w:rFonts w:ascii="仿宋" w:eastAsia="仿宋" w:hAnsi="仿宋" w:hint="eastAsia"/>
                <w:sz w:val="28"/>
                <w:szCs w:val="28"/>
              </w:rPr>
              <w:t>企业</w:t>
            </w:r>
            <w:r w:rsidRPr="004063EF">
              <w:rPr>
                <w:rFonts w:ascii="仿宋" w:eastAsia="仿宋" w:hAnsi="仿宋"/>
                <w:sz w:val="28"/>
                <w:szCs w:val="28"/>
              </w:rPr>
              <w:t>基本信息</w:t>
            </w:r>
          </w:p>
        </w:tc>
        <w:tc>
          <w:tcPr>
            <w:tcW w:w="1984" w:type="dxa"/>
          </w:tcPr>
          <w:p w:rsidR="00C50260" w:rsidRPr="004063EF" w:rsidRDefault="00C50260" w:rsidP="00D33AE5">
            <w:pPr>
              <w:jc w:val="left"/>
              <w:rPr>
                <w:rFonts w:ascii="仿宋" w:eastAsia="仿宋" w:hAnsi="仿宋"/>
                <w:sz w:val="28"/>
                <w:szCs w:val="28"/>
              </w:rPr>
            </w:pPr>
            <w:r w:rsidRPr="004063EF">
              <w:rPr>
                <w:rFonts w:ascii="仿宋" w:eastAsia="仿宋" w:hAnsi="仿宋" w:hint="eastAsia"/>
                <w:sz w:val="28"/>
                <w:szCs w:val="28"/>
              </w:rPr>
              <w:t>企业接洽意向</w:t>
            </w:r>
          </w:p>
        </w:tc>
        <w:tc>
          <w:tcPr>
            <w:tcW w:w="1985" w:type="dxa"/>
          </w:tcPr>
          <w:p w:rsidR="00C50260" w:rsidRPr="004063EF" w:rsidRDefault="00C50260" w:rsidP="00D33AE5">
            <w:pPr>
              <w:jc w:val="left"/>
              <w:rPr>
                <w:rFonts w:ascii="仿宋" w:eastAsia="仿宋" w:hAnsi="仿宋"/>
                <w:sz w:val="28"/>
                <w:szCs w:val="28"/>
              </w:rPr>
            </w:pPr>
            <w:r w:rsidRPr="004063EF">
              <w:rPr>
                <w:rFonts w:ascii="仿宋" w:eastAsia="仿宋" w:hAnsi="仿宋" w:hint="eastAsia"/>
                <w:sz w:val="28"/>
                <w:szCs w:val="28"/>
              </w:rPr>
              <w:t>企业网站</w:t>
            </w:r>
          </w:p>
        </w:tc>
      </w:tr>
      <w:tr w:rsidR="00C50260" w:rsidRPr="00A33030" w:rsidTr="00D33AE5">
        <w:trPr>
          <w:trHeight w:val="4519"/>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sidRPr="00640326">
              <w:rPr>
                <w:rFonts w:ascii="仿宋" w:eastAsia="仿宋" w:hAnsi="仿宋" w:hint="eastAsia"/>
                <w:sz w:val="24"/>
                <w:szCs w:val="24"/>
              </w:rPr>
              <w:t>1</w:t>
            </w:r>
          </w:p>
        </w:tc>
        <w:tc>
          <w:tcPr>
            <w:tcW w:w="1418" w:type="dxa"/>
          </w:tcPr>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Default="00C50260" w:rsidP="00D33AE5">
            <w:pPr>
              <w:jc w:val="left"/>
              <w:rPr>
                <w:rFonts w:ascii="仿宋" w:eastAsia="PMingLiU" w:hAnsi="仿宋" w:cs="微软雅黑"/>
                <w:sz w:val="24"/>
                <w:szCs w:val="24"/>
                <w:lang w:val="zh-TW" w:eastAsia="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eastAsia="zh-TW"/>
              </w:rPr>
              <w:t>Chromafora</w:t>
            </w:r>
          </w:p>
        </w:tc>
        <w:tc>
          <w:tcPr>
            <w:tcW w:w="2722" w:type="dxa"/>
          </w:tcPr>
          <w:p w:rsidR="00C50260" w:rsidRDefault="00C50260" w:rsidP="00D33AE5">
            <w:pPr>
              <w:jc w:val="left"/>
              <w:rPr>
                <w:rFonts w:ascii="仿宋" w:eastAsia="仿宋" w:hAnsi="仿宋" w:cs="微软雅黑"/>
                <w:sz w:val="24"/>
                <w:szCs w:val="24"/>
                <w:lang w:val="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rPr>
              <w:t>公司向客户提供定制化技术- SELMEXT</w:t>
            </w:r>
            <w:r w:rsidRPr="00640326">
              <w:rPr>
                <w:rFonts w:ascii="微软雅黑" w:eastAsia="微软雅黑" w:hAnsi="微软雅黑" w:cs="微软雅黑" w:hint="eastAsia"/>
                <w:sz w:val="24"/>
                <w:szCs w:val="24"/>
                <w:lang w:val="zh-TW"/>
              </w:rPr>
              <w:t>™</w:t>
            </w:r>
            <w:r w:rsidRPr="00640326">
              <w:rPr>
                <w:rFonts w:ascii="仿宋" w:eastAsia="仿宋" w:hAnsi="仿宋" w:cs="微软雅黑" w:hint="eastAsia"/>
                <w:sz w:val="24"/>
                <w:szCs w:val="24"/>
                <w:lang w:val="zh-TW"/>
              </w:rPr>
              <w:t xml:space="preserve"> （重金属选择性分离）- 来处理含有溶解性重金属的废液。高度选择性可回收锌、铜等金属。客户主要是矿井、酸性矿井废水处理企业、产生工业废水或酸等企业以及发电站等单位。SELMEXT</w:t>
            </w:r>
            <w:r w:rsidRPr="00640326">
              <w:rPr>
                <w:rFonts w:ascii="微软雅黑" w:eastAsia="微软雅黑" w:hAnsi="微软雅黑" w:cs="微软雅黑" w:hint="eastAsia"/>
                <w:sz w:val="24"/>
                <w:szCs w:val="24"/>
                <w:lang w:val="zh-TW"/>
              </w:rPr>
              <w:t>™</w:t>
            </w:r>
            <w:r w:rsidRPr="00640326">
              <w:rPr>
                <w:rFonts w:ascii="仿宋" w:eastAsia="仿宋" w:hAnsi="仿宋" w:cs="仿宋" w:hint="eastAsia"/>
                <w:sz w:val="24"/>
                <w:szCs w:val="24"/>
                <w:lang w:val="zh-TW"/>
              </w:rPr>
              <w:t>还可以用于处理净化固体废物的清洗废液。</w:t>
            </w:r>
          </w:p>
        </w:tc>
        <w:tc>
          <w:tcPr>
            <w:tcW w:w="1984" w:type="dxa"/>
          </w:tcPr>
          <w:p w:rsidR="00C50260" w:rsidRDefault="00C50260" w:rsidP="00D33AE5">
            <w:pPr>
              <w:jc w:val="left"/>
              <w:rPr>
                <w:rFonts w:ascii="仿宋" w:eastAsia="仿宋" w:hAnsi="仿宋" w:cs="微软雅黑"/>
                <w:sz w:val="24"/>
                <w:szCs w:val="24"/>
                <w:lang w:val="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rPr>
              <w:t>酸性矿井废水处理企业、产生工业废水或酸等企业以及发电站等单位以及渗沥液处理单位。</w:t>
            </w:r>
          </w:p>
        </w:tc>
        <w:tc>
          <w:tcPr>
            <w:tcW w:w="1985" w:type="dxa"/>
          </w:tcPr>
          <w:p w:rsidR="00C50260" w:rsidRDefault="00C50260" w:rsidP="00D33AE5">
            <w:pPr>
              <w:jc w:val="left"/>
            </w:pPr>
          </w:p>
          <w:p w:rsidR="00C50260" w:rsidRPr="00640326" w:rsidRDefault="00B61DD9" w:rsidP="00D33AE5">
            <w:pPr>
              <w:jc w:val="left"/>
              <w:rPr>
                <w:rFonts w:ascii="仿宋" w:eastAsia="仿宋" w:hAnsi="仿宋" w:cs="微软雅黑"/>
                <w:sz w:val="24"/>
                <w:szCs w:val="24"/>
                <w:lang w:val="zh-TW" w:eastAsia="zh-TW"/>
              </w:rPr>
            </w:pPr>
            <w:hyperlink r:id="rId7" w:history="1">
              <w:r w:rsidR="00C50260" w:rsidRPr="00640326">
                <w:rPr>
                  <w:rStyle w:val="a3"/>
                  <w:rFonts w:ascii="仿宋" w:eastAsia="仿宋" w:hAnsi="仿宋" w:cs="微软雅黑"/>
                  <w:sz w:val="24"/>
                  <w:szCs w:val="24"/>
                  <w:lang w:val="zh-TW" w:eastAsia="zh-TW"/>
                </w:rPr>
                <w:t>http://www.chromafora.com/</w:t>
              </w:r>
            </w:hyperlink>
          </w:p>
          <w:p w:rsidR="00C50260" w:rsidRPr="00640326" w:rsidRDefault="00C50260" w:rsidP="00D33AE5">
            <w:pPr>
              <w:jc w:val="left"/>
              <w:rPr>
                <w:rFonts w:ascii="仿宋" w:eastAsia="仿宋" w:hAnsi="仿宋" w:cs="微软雅黑"/>
                <w:sz w:val="24"/>
                <w:szCs w:val="24"/>
                <w:lang w:val="zh-TW"/>
              </w:rPr>
            </w:pPr>
          </w:p>
        </w:tc>
      </w:tr>
      <w:tr w:rsidR="00C50260" w:rsidRPr="00A33030" w:rsidTr="00D33AE5">
        <w:trPr>
          <w:trHeight w:val="3096"/>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Pr>
                <w:rFonts w:ascii="仿宋" w:eastAsia="仿宋" w:hAnsi="仿宋"/>
                <w:sz w:val="24"/>
                <w:szCs w:val="24"/>
              </w:rPr>
              <w:t>2</w:t>
            </w:r>
          </w:p>
          <w:p w:rsidR="00C50260" w:rsidRDefault="00C50260" w:rsidP="00D33AE5">
            <w:pPr>
              <w:jc w:val="left"/>
              <w:rPr>
                <w:rFonts w:ascii="仿宋" w:eastAsia="仿宋" w:hAnsi="仿宋"/>
                <w:sz w:val="24"/>
                <w:szCs w:val="24"/>
              </w:rPr>
            </w:pPr>
          </w:p>
        </w:tc>
        <w:tc>
          <w:tcPr>
            <w:tcW w:w="1418"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PMingLiU" w:hAnsi="仿宋" w:cs="微软雅黑"/>
                <w:sz w:val="24"/>
                <w:szCs w:val="24"/>
                <w:lang w:val="zh-TW" w:eastAsia="zh-TW"/>
              </w:rPr>
            </w:pPr>
            <w:proofErr w:type="spellStart"/>
            <w:r w:rsidRPr="00640326">
              <w:rPr>
                <w:rFonts w:ascii="仿宋" w:eastAsia="仿宋" w:hAnsi="仿宋"/>
                <w:sz w:val="24"/>
                <w:szCs w:val="24"/>
              </w:rPr>
              <w:t>RecondOil</w:t>
            </w:r>
            <w:proofErr w:type="spellEnd"/>
          </w:p>
        </w:tc>
        <w:tc>
          <w:tcPr>
            <w:tcW w:w="2722" w:type="dxa"/>
          </w:tcPr>
          <w:p w:rsidR="00C50260" w:rsidRDefault="00C50260" w:rsidP="00D33AE5">
            <w:pPr>
              <w:jc w:val="left"/>
              <w:rPr>
                <w:rFonts w:ascii="仿宋" w:eastAsia="仿宋" w:hAnsi="仿宋"/>
                <w:bCs/>
                <w:sz w:val="24"/>
                <w:szCs w:val="24"/>
              </w:rPr>
            </w:pPr>
          </w:p>
          <w:p w:rsidR="00C50260" w:rsidRPr="00640326" w:rsidRDefault="00C50260" w:rsidP="00D33AE5">
            <w:pPr>
              <w:jc w:val="left"/>
              <w:rPr>
                <w:rFonts w:ascii="仿宋" w:eastAsia="仿宋" w:hAnsi="仿宋"/>
                <w:color w:val="2C2C2C"/>
                <w:sz w:val="24"/>
                <w:szCs w:val="24"/>
                <w:shd w:val="clear" w:color="auto" w:fill="FFFFFF"/>
              </w:rPr>
            </w:pPr>
            <w:proofErr w:type="spellStart"/>
            <w:r w:rsidRPr="00640326">
              <w:rPr>
                <w:rFonts w:ascii="仿宋" w:eastAsia="仿宋" w:hAnsi="仿宋" w:hint="eastAsia"/>
                <w:bCs/>
                <w:sz w:val="24"/>
                <w:szCs w:val="24"/>
              </w:rPr>
              <w:t>RecondOil</w:t>
            </w:r>
            <w:proofErr w:type="spellEnd"/>
            <w:r w:rsidRPr="00640326">
              <w:rPr>
                <w:rFonts w:ascii="仿宋" w:eastAsia="仿宋" w:hAnsi="仿宋" w:hint="eastAsia"/>
                <w:bCs/>
                <w:sz w:val="24"/>
                <w:szCs w:val="24"/>
              </w:rPr>
              <w:t>是</w:t>
            </w:r>
            <w:r w:rsidRPr="00640326">
              <w:rPr>
                <w:rFonts w:ascii="仿宋" w:eastAsia="仿宋" w:hAnsi="仿宋" w:hint="eastAsia"/>
                <w:color w:val="2C2C2C"/>
                <w:sz w:val="24"/>
                <w:szCs w:val="24"/>
                <w:shd w:val="clear" w:color="auto" w:fill="FFFFFF"/>
              </w:rPr>
              <w:t>一家拥有突破性工业废油清洁专利技术的瑞典企业。</w:t>
            </w:r>
            <w:r w:rsidRPr="00640326">
              <w:rPr>
                <w:rFonts w:ascii="仿宋" w:eastAsia="仿宋" w:hAnsi="仿宋"/>
                <w:color w:val="2C2C2C"/>
                <w:sz w:val="24"/>
                <w:szCs w:val="24"/>
                <w:shd w:val="clear" w:color="auto" w:fill="FFFFFF"/>
              </w:rPr>
              <w:t>DST</w:t>
            </w:r>
            <w:r w:rsidRPr="00640326">
              <w:rPr>
                <w:rFonts w:ascii="仿宋" w:eastAsia="仿宋" w:hAnsi="仿宋"/>
                <w:color w:val="2C2C2C"/>
                <w:sz w:val="24"/>
                <w:szCs w:val="24"/>
                <w:shd w:val="clear" w:color="auto" w:fill="FFFFFF"/>
                <w:vertAlign w:val="superscript"/>
              </w:rPr>
              <w:t>TM</w:t>
            </w:r>
            <w:r w:rsidRPr="00640326">
              <w:rPr>
                <w:rFonts w:ascii="仿宋" w:eastAsia="仿宋" w:hAnsi="仿宋" w:hint="eastAsia"/>
                <w:color w:val="2C2C2C"/>
                <w:sz w:val="24"/>
                <w:szCs w:val="24"/>
                <w:shd w:val="clear" w:color="auto" w:fill="FFFFFF"/>
              </w:rPr>
              <w:t>二次分离技术同时采用化学分离和机械分离手段将被视为废矿物油变为可销售盈利的燃料油。</w:t>
            </w:r>
          </w:p>
          <w:p w:rsidR="00C50260" w:rsidRDefault="00C50260" w:rsidP="00D33AE5">
            <w:pPr>
              <w:jc w:val="left"/>
              <w:rPr>
                <w:rFonts w:ascii="仿宋" w:eastAsia="仿宋" w:hAnsi="仿宋" w:cs="微软雅黑"/>
                <w:sz w:val="24"/>
                <w:szCs w:val="24"/>
                <w:lang w:val="zh-TW"/>
              </w:rPr>
            </w:pPr>
          </w:p>
        </w:tc>
        <w:tc>
          <w:tcPr>
            <w:tcW w:w="1984"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cs="微软雅黑"/>
                <w:sz w:val="24"/>
                <w:szCs w:val="24"/>
                <w:lang w:val="zh-TW"/>
              </w:rPr>
            </w:pPr>
            <w:r w:rsidRPr="00640326">
              <w:rPr>
                <w:rFonts w:ascii="仿宋" w:eastAsia="仿宋" w:hAnsi="仿宋" w:hint="eastAsia"/>
                <w:sz w:val="24"/>
                <w:szCs w:val="24"/>
              </w:rPr>
              <w:t>废矿物油处置企业，在国内，废矿物油属于危险废物。需要有资质的企业集中处理。</w:t>
            </w:r>
          </w:p>
        </w:tc>
        <w:tc>
          <w:tcPr>
            <w:tcW w:w="1985" w:type="dxa"/>
          </w:tcPr>
          <w:p w:rsidR="00C50260" w:rsidRDefault="00C50260" w:rsidP="00D33AE5">
            <w:pPr>
              <w:jc w:val="left"/>
            </w:pPr>
          </w:p>
          <w:p w:rsidR="00C50260" w:rsidRPr="00640326" w:rsidRDefault="00B61DD9" w:rsidP="00D33AE5">
            <w:pPr>
              <w:jc w:val="left"/>
              <w:rPr>
                <w:rFonts w:ascii="仿宋" w:eastAsia="仿宋" w:hAnsi="仿宋"/>
                <w:sz w:val="24"/>
                <w:szCs w:val="24"/>
              </w:rPr>
            </w:pPr>
            <w:hyperlink r:id="rId8" w:history="1">
              <w:r w:rsidR="00C50260" w:rsidRPr="00640326">
                <w:rPr>
                  <w:rStyle w:val="a3"/>
                  <w:rFonts w:ascii="仿宋" w:eastAsia="仿宋" w:hAnsi="仿宋"/>
                  <w:sz w:val="24"/>
                  <w:szCs w:val="24"/>
                </w:rPr>
                <w:t>https://recondoil.com/</w:t>
              </w:r>
            </w:hyperlink>
          </w:p>
          <w:p w:rsidR="00C50260" w:rsidRPr="00640326" w:rsidRDefault="00C50260" w:rsidP="00D33AE5">
            <w:pPr>
              <w:jc w:val="left"/>
              <w:rPr>
                <w:rFonts w:ascii="仿宋" w:eastAsia="仿宋" w:hAnsi="仿宋"/>
                <w:sz w:val="24"/>
                <w:szCs w:val="24"/>
              </w:rPr>
            </w:pPr>
          </w:p>
          <w:p w:rsidR="00C50260" w:rsidRDefault="00C50260" w:rsidP="00D33AE5">
            <w:pPr>
              <w:jc w:val="left"/>
            </w:pPr>
          </w:p>
        </w:tc>
      </w:tr>
      <w:tr w:rsidR="00C50260" w:rsidRPr="00A33030" w:rsidTr="00D33AE5">
        <w:trPr>
          <w:trHeight w:val="1981"/>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r>
              <w:rPr>
                <w:rFonts w:ascii="仿宋" w:eastAsia="仿宋" w:hAnsi="仿宋"/>
                <w:sz w:val="24"/>
                <w:szCs w:val="24"/>
              </w:rPr>
              <w:t>3</w:t>
            </w:r>
          </w:p>
        </w:tc>
        <w:tc>
          <w:tcPr>
            <w:tcW w:w="1418"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PMingLiU" w:hAnsi="仿宋" w:cs="微软雅黑"/>
                <w:sz w:val="24"/>
                <w:szCs w:val="24"/>
                <w:lang w:val="zh-TW" w:eastAsia="zh-TW"/>
              </w:rPr>
            </w:pPr>
            <w:r w:rsidRPr="00640326">
              <w:rPr>
                <w:rFonts w:ascii="仿宋" w:eastAsia="仿宋" w:hAnsi="仿宋" w:hint="eastAsia"/>
                <w:sz w:val="24"/>
                <w:szCs w:val="24"/>
              </w:rPr>
              <w:t>普拉克</w:t>
            </w:r>
            <w:r w:rsidRPr="00640326">
              <w:rPr>
                <w:rFonts w:ascii="仿宋" w:eastAsia="仿宋" w:hAnsi="仿宋"/>
                <w:sz w:val="24"/>
                <w:szCs w:val="24"/>
              </w:rPr>
              <w:t>环保系统（</w:t>
            </w:r>
            <w:r w:rsidRPr="00640326">
              <w:rPr>
                <w:rFonts w:ascii="仿宋" w:eastAsia="仿宋" w:hAnsi="仿宋" w:hint="eastAsia"/>
                <w:sz w:val="24"/>
                <w:szCs w:val="24"/>
              </w:rPr>
              <w:t>北京有限公司）</w:t>
            </w:r>
          </w:p>
        </w:tc>
        <w:tc>
          <w:tcPr>
            <w:tcW w:w="2722" w:type="dxa"/>
          </w:tcPr>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cs="微软雅黑"/>
                <w:sz w:val="24"/>
                <w:szCs w:val="24"/>
                <w:lang w:val="zh-TW"/>
              </w:rPr>
            </w:pPr>
            <w:r w:rsidRPr="00640326">
              <w:rPr>
                <w:rFonts w:ascii="仿宋" w:eastAsia="仿宋" w:hAnsi="仿宋" w:hint="eastAsia"/>
                <w:sz w:val="24"/>
                <w:szCs w:val="24"/>
              </w:rPr>
              <w:t>本公司</w:t>
            </w:r>
            <w:r w:rsidRPr="00640326">
              <w:rPr>
                <w:rFonts w:ascii="仿宋" w:eastAsia="仿宋" w:hAnsi="仿宋"/>
                <w:sz w:val="24"/>
                <w:szCs w:val="24"/>
              </w:rPr>
              <w:t>主要业务领域为</w:t>
            </w:r>
            <w:r w:rsidRPr="00640326">
              <w:rPr>
                <w:rFonts w:ascii="仿宋" w:eastAsia="仿宋" w:hAnsi="仿宋" w:cs="微软雅黑" w:hint="eastAsia"/>
                <w:sz w:val="24"/>
                <w:szCs w:val="24"/>
                <w:lang w:val="zh-TW"/>
              </w:rPr>
              <w:t>垃圾处理、污泥处理、污水处理、饮水水处理。目前在北京有5座污泥处理工程，总处理规模为6128吨/天，使得北京城区污泥减量化、无害化、能源化、安全化。</w:t>
            </w:r>
          </w:p>
          <w:p w:rsidR="00C50260" w:rsidRDefault="00C50260" w:rsidP="00D33AE5">
            <w:pPr>
              <w:jc w:val="left"/>
              <w:rPr>
                <w:rFonts w:ascii="仿宋" w:eastAsia="仿宋" w:hAnsi="仿宋" w:cs="微软雅黑"/>
                <w:sz w:val="24"/>
                <w:szCs w:val="24"/>
                <w:lang w:val="zh-TW"/>
              </w:rPr>
            </w:pPr>
            <w:r w:rsidRPr="00640326">
              <w:rPr>
                <w:rFonts w:ascii="仿宋" w:eastAsia="仿宋" w:hAnsi="仿宋" w:cs="微软雅黑" w:hint="eastAsia"/>
                <w:sz w:val="24"/>
                <w:szCs w:val="24"/>
                <w:lang w:val="zh-TW"/>
              </w:rPr>
              <w:t>本公司</w:t>
            </w:r>
            <w:r w:rsidRPr="00640326">
              <w:rPr>
                <w:rFonts w:ascii="仿宋" w:eastAsia="仿宋" w:hAnsi="仿宋" w:cs="微软雅黑"/>
                <w:sz w:val="24"/>
                <w:szCs w:val="24"/>
                <w:lang w:val="zh-TW" w:eastAsia="zh-TW"/>
              </w:rPr>
              <w:t>在</w:t>
            </w:r>
            <w:r w:rsidRPr="00640326">
              <w:rPr>
                <w:rFonts w:ascii="仿宋" w:eastAsia="仿宋" w:hAnsi="仿宋" w:cs="微软雅黑" w:hint="eastAsia"/>
                <w:sz w:val="24"/>
                <w:szCs w:val="24"/>
                <w:lang w:val="zh-TW"/>
              </w:rPr>
              <w:t>重庆餐厨垃圾项目处理规模为1000吨/天，是国内单体规模最大的餐厨垃圾处理项目。实现了将废弃物资源化的目标，将废弃的餐厨垃圾、污泥等废弃</w:t>
            </w:r>
            <w:r w:rsidRPr="00640326">
              <w:rPr>
                <w:rFonts w:ascii="仿宋" w:eastAsia="仿宋" w:hAnsi="仿宋" w:cs="微软雅黑" w:hint="eastAsia"/>
                <w:sz w:val="24"/>
                <w:szCs w:val="24"/>
                <w:lang w:val="zh-TW"/>
              </w:rPr>
              <w:lastRenderedPageBreak/>
              <w:t>物变成沼气，沼气发电或提纯为车用CNG。目前在中国已在22个项目上为客户提供服务。</w:t>
            </w:r>
          </w:p>
        </w:tc>
        <w:tc>
          <w:tcPr>
            <w:tcW w:w="1984" w:type="dxa"/>
          </w:tcPr>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r w:rsidRPr="00640326">
              <w:rPr>
                <w:rFonts w:ascii="仿宋" w:eastAsia="仿宋" w:hAnsi="仿宋" w:cs="微软雅黑" w:hint="eastAsia"/>
                <w:sz w:val="24"/>
                <w:szCs w:val="24"/>
                <w:lang w:val="zh-TW"/>
              </w:rPr>
              <w:t>环卫系统投资企业，市政领域投资企业，政府主管部门。</w:t>
            </w:r>
          </w:p>
        </w:tc>
        <w:tc>
          <w:tcPr>
            <w:tcW w:w="1985" w:type="dxa"/>
          </w:tcPr>
          <w:p w:rsidR="00C50260" w:rsidRDefault="00C50260" w:rsidP="00D33AE5">
            <w:pPr>
              <w:jc w:val="left"/>
            </w:pPr>
          </w:p>
          <w:p w:rsidR="00C50260" w:rsidRPr="00640326" w:rsidRDefault="00B61DD9" w:rsidP="00D33AE5">
            <w:pPr>
              <w:jc w:val="left"/>
              <w:rPr>
                <w:rFonts w:ascii="仿宋" w:eastAsia="仿宋" w:hAnsi="仿宋" w:cs="微软雅黑"/>
                <w:sz w:val="24"/>
                <w:szCs w:val="24"/>
                <w:lang w:val="zh-TW" w:eastAsia="zh-TW"/>
              </w:rPr>
            </w:pPr>
            <w:hyperlink r:id="rId9" w:history="1">
              <w:r w:rsidR="00C50260" w:rsidRPr="00640326">
                <w:rPr>
                  <w:rStyle w:val="a3"/>
                  <w:rFonts w:ascii="仿宋" w:eastAsia="仿宋" w:hAnsi="仿宋" w:cs="微软雅黑"/>
                  <w:sz w:val="24"/>
                  <w:szCs w:val="24"/>
                  <w:lang w:val="zh-TW" w:eastAsia="zh-TW"/>
                </w:rPr>
                <w:t>http://www.purac.com.cn/</w:t>
              </w:r>
            </w:hyperlink>
          </w:p>
          <w:p w:rsidR="00C50260" w:rsidRDefault="00C50260" w:rsidP="00D33AE5">
            <w:pPr>
              <w:jc w:val="left"/>
            </w:pPr>
          </w:p>
        </w:tc>
      </w:tr>
      <w:tr w:rsidR="00C50260" w:rsidRPr="00A33030" w:rsidTr="00D33AE5">
        <w:trPr>
          <w:trHeight w:val="2254"/>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r>
              <w:rPr>
                <w:rFonts w:ascii="仿宋" w:eastAsia="仿宋" w:hAnsi="仿宋"/>
                <w:sz w:val="24"/>
                <w:szCs w:val="24"/>
              </w:rPr>
              <w:t>4</w:t>
            </w:r>
          </w:p>
        </w:tc>
        <w:tc>
          <w:tcPr>
            <w:tcW w:w="1418" w:type="dxa"/>
          </w:tcPr>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PMingLiU" w:hAnsi="仿宋" w:cs="微软雅黑"/>
                <w:sz w:val="24"/>
                <w:szCs w:val="24"/>
                <w:lang w:val="zh-TW" w:eastAsia="zh-TW"/>
              </w:rPr>
            </w:pPr>
            <w:r w:rsidRPr="00640326">
              <w:rPr>
                <w:rFonts w:ascii="仿宋" w:eastAsia="仿宋" w:hAnsi="仿宋" w:cs="微软雅黑" w:hint="eastAsia"/>
                <w:sz w:val="24"/>
                <w:szCs w:val="24"/>
                <w:lang w:val="zh-TW"/>
              </w:rPr>
              <w:t>赫格纳斯(中国)有限公司</w:t>
            </w:r>
          </w:p>
        </w:tc>
        <w:tc>
          <w:tcPr>
            <w:tcW w:w="2722" w:type="dxa"/>
          </w:tcPr>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r w:rsidRPr="00640326">
              <w:rPr>
                <w:rFonts w:ascii="仿宋" w:eastAsia="仿宋" w:hAnsi="仿宋" w:cs="微软雅黑" w:hint="eastAsia"/>
                <w:sz w:val="24"/>
                <w:szCs w:val="24"/>
                <w:lang w:val="zh-TW"/>
              </w:rPr>
              <w:t>本公司主要从事污水处理和土壤修复，创新技术。目前</w:t>
            </w:r>
            <w:r w:rsidRPr="00640326">
              <w:rPr>
                <w:rFonts w:ascii="仿宋" w:eastAsia="仿宋" w:hAnsi="仿宋" w:cs="微软雅黑"/>
                <w:sz w:val="24"/>
                <w:szCs w:val="24"/>
                <w:lang w:val="zh-TW"/>
              </w:rPr>
              <w:t>在美国、</w:t>
            </w:r>
            <w:r w:rsidRPr="00640326">
              <w:rPr>
                <w:rFonts w:ascii="仿宋" w:eastAsia="仿宋" w:hAnsi="仿宋" w:cs="微软雅黑" w:hint="eastAsia"/>
                <w:sz w:val="24"/>
                <w:szCs w:val="24"/>
                <w:lang w:val="zh-TW"/>
              </w:rPr>
              <w:t>巴西</w:t>
            </w:r>
            <w:r w:rsidRPr="00640326">
              <w:rPr>
                <w:rFonts w:ascii="仿宋" w:eastAsia="仿宋" w:hAnsi="仿宋" w:cs="微软雅黑"/>
                <w:sz w:val="24"/>
                <w:szCs w:val="24"/>
                <w:lang w:val="zh-TW"/>
              </w:rPr>
              <w:t>和印度开展了试点项目，</w:t>
            </w:r>
            <w:r w:rsidRPr="00640326">
              <w:rPr>
                <w:rFonts w:ascii="仿宋" w:eastAsia="仿宋" w:hAnsi="仿宋" w:cs="微软雅黑" w:hint="eastAsia"/>
                <w:sz w:val="24"/>
                <w:szCs w:val="24"/>
                <w:lang w:val="zh-TW"/>
              </w:rPr>
              <w:t>在</w:t>
            </w:r>
            <w:r w:rsidRPr="00640326">
              <w:rPr>
                <w:rFonts w:ascii="仿宋" w:eastAsia="仿宋" w:hAnsi="仿宋" w:cs="微软雅黑"/>
                <w:sz w:val="24"/>
                <w:szCs w:val="24"/>
                <w:lang w:val="zh-TW" w:eastAsia="zh-TW"/>
              </w:rPr>
              <w:t>上海青浦设立技术支持实验室。</w:t>
            </w:r>
          </w:p>
        </w:tc>
        <w:tc>
          <w:tcPr>
            <w:tcW w:w="1984" w:type="dxa"/>
          </w:tcPr>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r w:rsidRPr="00640326">
              <w:rPr>
                <w:rFonts w:ascii="仿宋" w:eastAsia="仿宋" w:hAnsi="仿宋" w:cs="微软雅黑" w:hint="eastAsia"/>
                <w:sz w:val="24"/>
                <w:szCs w:val="24"/>
                <w:lang w:val="zh-TW"/>
              </w:rPr>
              <w:t>电镀铬企业、土壤修复企业、水处理企业以及环保企业</w:t>
            </w:r>
          </w:p>
        </w:tc>
        <w:tc>
          <w:tcPr>
            <w:tcW w:w="1985" w:type="dxa"/>
          </w:tcPr>
          <w:p w:rsidR="00C50260" w:rsidRDefault="00C50260" w:rsidP="00D33AE5">
            <w:pPr>
              <w:jc w:val="left"/>
            </w:pPr>
          </w:p>
          <w:p w:rsidR="00C50260" w:rsidRPr="00640326" w:rsidRDefault="00B61DD9" w:rsidP="00D33AE5">
            <w:pPr>
              <w:jc w:val="left"/>
              <w:rPr>
                <w:rFonts w:ascii="仿宋" w:eastAsia="仿宋" w:hAnsi="仿宋" w:cs="微软雅黑"/>
                <w:sz w:val="24"/>
                <w:szCs w:val="24"/>
                <w:lang w:eastAsia="zh-TW"/>
              </w:rPr>
            </w:pPr>
            <w:hyperlink r:id="rId10" w:history="1">
              <w:r w:rsidR="00C50260" w:rsidRPr="00640326">
                <w:rPr>
                  <w:rStyle w:val="a3"/>
                  <w:rFonts w:ascii="仿宋" w:eastAsia="仿宋" w:hAnsi="仿宋" w:cs="微软雅黑"/>
                  <w:sz w:val="24"/>
                  <w:szCs w:val="24"/>
                  <w:lang w:val="zh-TW" w:eastAsia="zh-TW"/>
                </w:rPr>
                <w:t>http://www.hoganas.com/zh-CN/</w:t>
              </w:r>
            </w:hyperlink>
          </w:p>
          <w:p w:rsidR="00C50260" w:rsidRPr="00640326" w:rsidRDefault="00C50260" w:rsidP="00D33AE5">
            <w:pPr>
              <w:jc w:val="left"/>
              <w:rPr>
                <w:rFonts w:ascii="仿宋" w:eastAsia="仿宋" w:hAnsi="仿宋" w:cs="微软雅黑"/>
                <w:sz w:val="24"/>
                <w:szCs w:val="24"/>
              </w:rPr>
            </w:pPr>
          </w:p>
          <w:p w:rsidR="00C50260" w:rsidRDefault="00C50260" w:rsidP="00D33AE5">
            <w:pPr>
              <w:jc w:val="left"/>
            </w:pPr>
          </w:p>
        </w:tc>
      </w:tr>
      <w:tr w:rsidR="00C50260" w:rsidRPr="00A33030" w:rsidTr="00D33AE5">
        <w:trPr>
          <w:trHeight w:val="5093"/>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Pr>
                <w:rFonts w:ascii="仿宋" w:eastAsia="仿宋" w:hAnsi="仿宋"/>
                <w:sz w:val="24"/>
                <w:szCs w:val="24"/>
              </w:rPr>
              <w:t>5</w:t>
            </w:r>
          </w:p>
        </w:tc>
        <w:tc>
          <w:tcPr>
            <w:tcW w:w="1418" w:type="dxa"/>
          </w:tcPr>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Default="00C50260" w:rsidP="00D33AE5">
            <w:pPr>
              <w:jc w:val="left"/>
              <w:rPr>
                <w:rFonts w:ascii="仿宋" w:eastAsia="仿宋" w:hAnsi="仿宋" w:cs="微软雅黑"/>
                <w:sz w:val="24"/>
                <w:szCs w:val="24"/>
                <w:lang w:val="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rPr>
              <w:t>恩华特环境技术</w:t>
            </w:r>
            <w:r>
              <w:rPr>
                <w:rFonts w:ascii="仿宋" w:eastAsia="仿宋" w:hAnsi="仿宋" w:cs="微软雅黑" w:hint="eastAsia"/>
                <w:sz w:val="24"/>
                <w:szCs w:val="24"/>
                <w:lang w:val="zh-TW"/>
              </w:rPr>
              <w:t>（ 北京）</w:t>
            </w:r>
            <w:r w:rsidRPr="00640326">
              <w:rPr>
                <w:rFonts w:ascii="仿宋" w:eastAsia="仿宋" w:hAnsi="仿宋" w:cs="微软雅黑" w:hint="eastAsia"/>
                <w:sz w:val="24"/>
                <w:szCs w:val="24"/>
                <w:lang w:val="zh-TW"/>
              </w:rPr>
              <w:t>有限公司</w:t>
            </w:r>
          </w:p>
        </w:tc>
        <w:tc>
          <w:tcPr>
            <w:tcW w:w="2722" w:type="dxa"/>
          </w:tcPr>
          <w:p w:rsidR="00C50260" w:rsidRDefault="00C50260" w:rsidP="00D33AE5">
            <w:pPr>
              <w:jc w:val="left"/>
              <w:rPr>
                <w:rFonts w:ascii="仿宋" w:eastAsia="仿宋" w:hAnsi="仿宋" w:cs="微软雅黑"/>
                <w:sz w:val="24"/>
                <w:szCs w:val="24"/>
                <w:lang w:val="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rPr>
              <w:t>恩华特集团来自环保国家---瑞典，总部位于瑞典的斯德哥尔摩，是世界封闭式垃圾自动收集系统（ARCS)的发明者。1961年成功安装了首个系统，至今仍运转良好，恩华特系统遍布全球各地，广泛应用于住宅区、商业区、城市中心、厨房、医院和机场等地。正如电力、污水处理和供水一样，恩华特系统正成为城市基础设施的一部分。目前</w:t>
            </w:r>
            <w:r w:rsidRPr="00640326">
              <w:rPr>
                <w:rFonts w:ascii="仿宋" w:eastAsia="仿宋" w:hAnsi="仿宋" w:cs="微软雅黑"/>
                <w:sz w:val="24"/>
                <w:szCs w:val="24"/>
                <w:lang w:val="zh-TW"/>
              </w:rPr>
              <w:t>主要集中于生活垃圾回收领域的业务。</w:t>
            </w:r>
          </w:p>
        </w:tc>
        <w:tc>
          <w:tcPr>
            <w:tcW w:w="1984" w:type="dxa"/>
          </w:tcPr>
          <w:p w:rsidR="00C50260" w:rsidRDefault="00C50260" w:rsidP="00D33AE5">
            <w:pPr>
              <w:jc w:val="left"/>
              <w:rPr>
                <w:rFonts w:ascii="仿宋" w:eastAsia="仿宋" w:hAnsi="仿宋" w:cs="微软雅黑"/>
                <w:sz w:val="24"/>
                <w:szCs w:val="24"/>
                <w:lang w:val="zh-TW"/>
              </w:rPr>
            </w:pPr>
          </w:p>
          <w:p w:rsidR="00C50260" w:rsidRPr="00640326" w:rsidRDefault="00C50260" w:rsidP="00D33AE5">
            <w:pPr>
              <w:jc w:val="left"/>
              <w:rPr>
                <w:rFonts w:ascii="仿宋" w:eastAsia="仿宋" w:hAnsi="仿宋"/>
                <w:sz w:val="24"/>
                <w:szCs w:val="24"/>
              </w:rPr>
            </w:pPr>
            <w:r w:rsidRPr="00640326">
              <w:rPr>
                <w:rFonts w:ascii="仿宋" w:eastAsia="仿宋" w:hAnsi="仿宋" w:cs="微软雅黑" w:hint="eastAsia"/>
                <w:sz w:val="24"/>
                <w:szCs w:val="24"/>
                <w:lang w:val="zh-TW"/>
              </w:rPr>
              <w:t>新城开发/医院建设/机场建设方等</w:t>
            </w:r>
          </w:p>
        </w:tc>
        <w:tc>
          <w:tcPr>
            <w:tcW w:w="1985" w:type="dxa"/>
          </w:tcPr>
          <w:p w:rsidR="00C50260" w:rsidRDefault="00C50260" w:rsidP="00D33AE5">
            <w:pPr>
              <w:jc w:val="left"/>
            </w:pPr>
          </w:p>
          <w:p w:rsidR="00C50260" w:rsidRPr="00640326" w:rsidRDefault="00B61DD9" w:rsidP="00D33AE5">
            <w:pPr>
              <w:jc w:val="left"/>
              <w:rPr>
                <w:rFonts w:ascii="仿宋" w:eastAsia="仿宋" w:hAnsi="仿宋" w:cs="微软雅黑"/>
                <w:sz w:val="24"/>
                <w:szCs w:val="24"/>
                <w:lang w:val="zh-TW" w:eastAsia="zh-TW"/>
              </w:rPr>
            </w:pPr>
            <w:hyperlink r:id="rId11" w:history="1">
              <w:r w:rsidR="00C50260" w:rsidRPr="00640326">
                <w:rPr>
                  <w:rStyle w:val="a3"/>
                  <w:rFonts w:ascii="仿宋" w:eastAsia="仿宋" w:hAnsi="仿宋" w:cs="微软雅黑"/>
                  <w:sz w:val="24"/>
                  <w:szCs w:val="24"/>
                  <w:lang w:val="zh-TW"/>
                </w:rPr>
                <w:t>http://www.envacchina.com/</w:t>
              </w:r>
            </w:hyperlink>
          </w:p>
          <w:p w:rsidR="00C50260" w:rsidRPr="00640326" w:rsidRDefault="00C50260" w:rsidP="00D33AE5">
            <w:pPr>
              <w:jc w:val="left"/>
              <w:rPr>
                <w:rFonts w:ascii="仿宋" w:eastAsia="仿宋" w:hAnsi="仿宋" w:cs="微软雅黑"/>
                <w:sz w:val="24"/>
                <w:szCs w:val="24"/>
                <w:lang w:val="zh-TW" w:eastAsia="zh-TW"/>
              </w:rPr>
            </w:pPr>
          </w:p>
          <w:p w:rsidR="00C50260" w:rsidRPr="00640326" w:rsidRDefault="00C50260" w:rsidP="00D33AE5">
            <w:pPr>
              <w:jc w:val="left"/>
              <w:rPr>
                <w:rFonts w:ascii="仿宋" w:eastAsia="仿宋" w:hAnsi="仿宋" w:cs="微软雅黑"/>
                <w:sz w:val="24"/>
                <w:szCs w:val="24"/>
                <w:lang w:val="zh-TW"/>
              </w:rPr>
            </w:pPr>
          </w:p>
        </w:tc>
      </w:tr>
      <w:tr w:rsidR="00C50260" w:rsidRPr="00A33030" w:rsidTr="00D33AE5">
        <w:trPr>
          <w:trHeight w:val="3672"/>
        </w:trPr>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Pr>
                <w:rFonts w:ascii="仿宋" w:eastAsia="仿宋" w:hAnsi="仿宋"/>
                <w:sz w:val="24"/>
                <w:szCs w:val="24"/>
              </w:rPr>
              <w:t>6</w:t>
            </w:r>
          </w:p>
        </w:tc>
        <w:tc>
          <w:tcPr>
            <w:tcW w:w="1418"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Pr>
                <w:rFonts w:ascii="仿宋" w:eastAsia="仿宋" w:hAnsi="仿宋" w:hint="eastAsia"/>
                <w:sz w:val="24"/>
                <w:szCs w:val="24"/>
              </w:rPr>
              <w:t>蒙</w:t>
            </w:r>
            <w:proofErr w:type="gramStart"/>
            <w:r>
              <w:rPr>
                <w:rFonts w:ascii="仿宋" w:eastAsia="仿宋" w:hAnsi="仿宋" w:hint="eastAsia"/>
                <w:sz w:val="24"/>
                <w:szCs w:val="24"/>
              </w:rPr>
              <w:t>特</w:t>
            </w:r>
            <w:proofErr w:type="gramEnd"/>
            <w:r>
              <w:rPr>
                <w:rFonts w:ascii="仿宋" w:eastAsia="仿宋" w:hAnsi="仿宋" w:hint="eastAsia"/>
                <w:sz w:val="24"/>
                <w:szCs w:val="24"/>
              </w:rPr>
              <w:t>空气处理设备</w:t>
            </w:r>
            <w:r>
              <w:rPr>
                <w:rFonts w:ascii="仿宋" w:eastAsia="仿宋" w:hAnsi="仿宋"/>
                <w:sz w:val="24"/>
                <w:szCs w:val="24"/>
              </w:rPr>
              <w:t>（</w:t>
            </w:r>
            <w:r>
              <w:rPr>
                <w:rFonts w:ascii="仿宋" w:eastAsia="仿宋" w:hAnsi="仿宋" w:hint="eastAsia"/>
                <w:sz w:val="24"/>
                <w:szCs w:val="24"/>
              </w:rPr>
              <w:t>北京</w:t>
            </w:r>
            <w:r>
              <w:rPr>
                <w:rFonts w:ascii="仿宋" w:eastAsia="仿宋" w:hAnsi="仿宋"/>
                <w:sz w:val="24"/>
                <w:szCs w:val="24"/>
              </w:rPr>
              <w:t>）</w:t>
            </w:r>
            <w:r>
              <w:rPr>
                <w:rFonts w:ascii="仿宋" w:eastAsia="仿宋" w:hAnsi="仿宋" w:hint="eastAsia"/>
                <w:sz w:val="24"/>
                <w:szCs w:val="24"/>
              </w:rPr>
              <w:t>有限公司</w:t>
            </w:r>
          </w:p>
        </w:tc>
        <w:tc>
          <w:tcPr>
            <w:tcW w:w="2722" w:type="dxa"/>
          </w:tcPr>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sidRPr="00640326">
              <w:rPr>
                <w:rFonts w:ascii="仿宋" w:eastAsia="仿宋" w:hAnsi="仿宋" w:hint="eastAsia"/>
                <w:sz w:val="24"/>
                <w:szCs w:val="24"/>
              </w:rPr>
              <w:t>本公司</w:t>
            </w:r>
            <w:r w:rsidRPr="00640326">
              <w:rPr>
                <w:rFonts w:ascii="仿宋" w:eastAsia="仿宋" w:hAnsi="仿宋" w:cs="微软雅黑" w:hint="eastAsia"/>
                <w:sz w:val="24"/>
                <w:szCs w:val="24"/>
                <w:lang w:val="zh-TW"/>
              </w:rPr>
              <w:t>主要产品为沸石浓缩转轮，用于工厂VOCs有机排放物处理。将VOCs吸附浓缩后，进行再回收或焚烧处理。主要面对汽车、船舶、集装箱、电器、家具制造、仪器仪表制造等等工业涂装，包装印刷，半导体，及精细化工（涂料，油漆，油墨，塑料制品等生产行业）。</w:t>
            </w:r>
          </w:p>
        </w:tc>
        <w:tc>
          <w:tcPr>
            <w:tcW w:w="1984" w:type="dxa"/>
          </w:tcPr>
          <w:p w:rsidR="00C50260" w:rsidRDefault="00C50260" w:rsidP="00D33AE5">
            <w:pPr>
              <w:jc w:val="left"/>
              <w:rPr>
                <w:rFonts w:ascii="仿宋" w:eastAsia="仿宋" w:hAnsi="仿宋"/>
                <w:sz w:val="24"/>
                <w:szCs w:val="24"/>
              </w:rPr>
            </w:pPr>
          </w:p>
          <w:p w:rsidR="00C50260" w:rsidRPr="00640326" w:rsidRDefault="00C50260" w:rsidP="00D33AE5">
            <w:pPr>
              <w:jc w:val="left"/>
              <w:rPr>
                <w:rFonts w:ascii="仿宋" w:eastAsia="仿宋" w:hAnsi="仿宋"/>
                <w:sz w:val="24"/>
                <w:szCs w:val="24"/>
              </w:rPr>
            </w:pPr>
            <w:r w:rsidRPr="00640326">
              <w:rPr>
                <w:rFonts w:ascii="仿宋" w:eastAsia="仿宋" w:hAnsi="仿宋" w:hint="eastAsia"/>
                <w:sz w:val="24"/>
                <w:szCs w:val="24"/>
              </w:rPr>
              <w:t>环保公司，主要为废气治理企业；生产企业，如汽车、船舶、包装印刷、半导体、精细化工生产企业（涂料，油漆，油墨，塑料制品）等</w:t>
            </w:r>
          </w:p>
        </w:tc>
        <w:tc>
          <w:tcPr>
            <w:tcW w:w="1985" w:type="dxa"/>
          </w:tcPr>
          <w:p w:rsidR="00C50260" w:rsidRDefault="00C50260" w:rsidP="00D33AE5">
            <w:pPr>
              <w:jc w:val="left"/>
            </w:pPr>
          </w:p>
          <w:p w:rsidR="00C50260" w:rsidRPr="00640326" w:rsidRDefault="00B61DD9" w:rsidP="00D33AE5">
            <w:pPr>
              <w:jc w:val="left"/>
              <w:rPr>
                <w:rFonts w:ascii="仿宋" w:eastAsia="仿宋" w:hAnsi="仿宋" w:cs="微软雅黑"/>
                <w:sz w:val="24"/>
                <w:szCs w:val="24"/>
                <w:lang w:val="zh-TW" w:eastAsia="zh-TW"/>
              </w:rPr>
            </w:pPr>
            <w:hyperlink r:id="rId12" w:history="1">
              <w:r w:rsidR="00C50260" w:rsidRPr="00640326">
                <w:rPr>
                  <w:rStyle w:val="a3"/>
                  <w:rFonts w:ascii="仿宋" w:eastAsia="仿宋" w:hAnsi="仿宋" w:cs="微软雅黑"/>
                  <w:sz w:val="24"/>
                  <w:szCs w:val="24"/>
                  <w:lang w:val="zh-TW" w:eastAsia="zh-TW"/>
                </w:rPr>
                <w:t>www.munters.cn</w:t>
              </w:r>
            </w:hyperlink>
          </w:p>
          <w:p w:rsidR="00C50260" w:rsidRPr="00640326" w:rsidRDefault="00C50260" w:rsidP="00D33AE5">
            <w:pPr>
              <w:jc w:val="left"/>
              <w:rPr>
                <w:rFonts w:ascii="仿宋" w:eastAsia="仿宋" w:hAnsi="仿宋"/>
                <w:sz w:val="24"/>
                <w:szCs w:val="24"/>
              </w:rPr>
            </w:pPr>
          </w:p>
        </w:tc>
      </w:tr>
      <w:tr w:rsidR="00C50260" w:rsidRPr="00A33030" w:rsidTr="00D33AE5">
        <w:tc>
          <w:tcPr>
            <w:tcW w:w="817"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r>
              <w:rPr>
                <w:rFonts w:ascii="仿宋" w:eastAsia="仿宋" w:hAnsi="仿宋"/>
                <w:sz w:val="24"/>
                <w:szCs w:val="24"/>
              </w:rPr>
              <w:t>7</w:t>
            </w:r>
          </w:p>
        </w:tc>
        <w:tc>
          <w:tcPr>
            <w:tcW w:w="1418"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r w:rsidRPr="00640326">
              <w:rPr>
                <w:rFonts w:ascii="仿宋" w:eastAsia="仿宋" w:hAnsi="仿宋" w:hint="eastAsia"/>
                <w:sz w:val="24"/>
                <w:szCs w:val="24"/>
              </w:rPr>
              <w:t>瑞典环境科学研究院</w:t>
            </w:r>
          </w:p>
        </w:tc>
        <w:tc>
          <w:tcPr>
            <w:tcW w:w="2722"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bCs/>
                <w:sz w:val="24"/>
                <w:szCs w:val="24"/>
              </w:rPr>
            </w:pPr>
            <w:r w:rsidRPr="00640326">
              <w:rPr>
                <w:rFonts w:ascii="仿宋" w:eastAsia="仿宋" w:hAnsi="仿宋" w:hint="eastAsia"/>
                <w:sz w:val="24"/>
                <w:szCs w:val="24"/>
              </w:rPr>
              <w:t>瑞典环境科学研究院成立于1966年，是瑞典环境研究院基金会所拥有的一家 非盈利性的研究和技术开发机构。通过对各种环境要素的质量监测和污染防治问题的研究，为瑞典政府维护和提高环境质量、促进可持续社会发展的政策目标提供技术依据和方案；通过对工业企业各种污染控制的问题的研究，为企业消除环境污染，实施可持续生产提供技术咨询和服务。</w:t>
            </w:r>
          </w:p>
        </w:tc>
        <w:tc>
          <w:tcPr>
            <w:tcW w:w="1984" w:type="dxa"/>
          </w:tcPr>
          <w:p w:rsidR="00C50260" w:rsidRDefault="00C50260" w:rsidP="00D33AE5">
            <w:pPr>
              <w:jc w:val="left"/>
              <w:rPr>
                <w:rFonts w:ascii="仿宋" w:eastAsia="仿宋" w:hAnsi="仿宋"/>
                <w:sz w:val="24"/>
                <w:szCs w:val="24"/>
              </w:rPr>
            </w:pPr>
          </w:p>
          <w:p w:rsidR="00C50260" w:rsidRDefault="00C50260" w:rsidP="00D33AE5">
            <w:pPr>
              <w:jc w:val="left"/>
              <w:rPr>
                <w:rFonts w:ascii="仿宋" w:eastAsia="仿宋" w:hAnsi="仿宋"/>
                <w:sz w:val="24"/>
                <w:szCs w:val="24"/>
              </w:rPr>
            </w:pPr>
            <w:r>
              <w:rPr>
                <w:rFonts w:ascii="仿宋" w:eastAsia="仿宋" w:hAnsi="仿宋" w:hint="eastAsia"/>
                <w:sz w:val="24"/>
                <w:szCs w:val="24"/>
              </w:rPr>
              <w:t>有</w:t>
            </w:r>
            <w:r>
              <w:rPr>
                <w:rFonts w:ascii="仿宋" w:eastAsia="仿宋" w:hAnsi="仿宋"/>
                <w:sz w:val="24"/>
                <w:szCs w:val="24"/>
              </w:rPr>
              <w:t>环保需求的企业、政府等。</w:t>
            </w:r>
          </w:p>
        </w:tc>
        <w:tc>
          <w:tcPr>
            <w:tcW w:w="1985" w:type="dxa"/>
          </w:tcPr>
          <w:p w:rsidR="00C50260" w:rsidRDefault="00C50260" w:rsidP="00D33AE5">
            <w:pPr>
              <w:jc w:val="left"/>
            </w:pPr>
          </w:p>
          <w:p w:rsidR="00C50260" w:rsidRPr="00640326" w:rsidRDefault="00B61DD9" w:rsidP="00D33AE5">
            <w:pPr>
              <w:jc w:val="left"/>
              <w:rPr>
                <w:rFonts w:ascii="仿宋" w:eastAsia="仿宋" w:hAnsi="仿宋"/>
                <w:sz w:val="24"/>
                <w:szCs w:val="24"/>
              </w:rPr>
            </w:pPr>
            <w:hyperlink r:id="rId13" w:history="1">
              <w:r w:rsidR="00C50260" w:rsidRPr="00640326">
                <w:rPr>
                  <w:rStyle w:val="a3"/>
                  <w:rFonts w:ascii="仿宋" w:eastAsia="仿宋" w:hAnsi="仿宋"/>
                  <w:sz w:val="24"/>
                  <w:szCs w:val="24"/>
                </w:rPr>
                <w:t>https://www.ivl.se/</w:t>
              </w:r>
            </w:hyperlink>
          </w:p>
          <w:p w:rsidR="00C50260" w:rsidRDefault="00C50260" w:rsidP="00D33AE5">
            <w:pPr>
              <w:jc w:val="left"/>
            </w:pPr>
          </w:p>
        </w:tc>
      </w:tr>
      <w:tr w:rsidR="00C50260" w:rsidRPr="00A33030" w:rsidTr="00D33AE5">
        <w:tc>
          <w:tcPr>
            <w:tcW w:w="817" w:type="dxa"/>
          </w:tcPr>
          <w:p w:rsidR="00C50260" w:rsidRDefault="00C50260" w:rsidP="00D33AE5">
            <w:pPr>
              <w:jc w:val="left"/>
              <w:rPr>
                <w:rFonts w:ascii="仿宋" w:eastAsia="仿宋" w:hAnsi="仿宋"/>
                <w:sz w:val="24"/>
                <w:szCs w:val="24"/>
              </w:rPr>
            </w:pPr>
          </w:p>
          <w:p w:rsidR="00C50260" w:rsidRDefault="00F81DA2" w:rsidP="00D33AE5">
            <w:pPr>
              <w:jc w:val="left"/>
              <w:rPr>
                <w:rFonts w:ascii="仿宋" w:eastAsia="仿宋" w:hAnsi="仿宋"/>
                <w:sz w:val="24"/>
                <w:szCs w:val="24"/>
              </w:rPr>
            </w:pPr>
            <w:r>
              <w:rPr>
                <w:rFonts w:ascii="仿宋" w:eastAsia="仿宋" w:hAnsi="仿宋" w:hint="eastAsia"/>
                <w:sz w:val="24"/>
                <w:szCs w:val="24"/>
              </w:rPr>
              <w:t>8</w:t>
            </w:r>
          </w:p>
        </w:tc>
        <w:tc>
          <w:tcPr>
            <w:tcW w:w="1418" w:type="dxa"/>
          </w:tcPr>
          <w:p w:rsidR="00C50260" w:rsidRDefault="00C50260" w:rsidP="00D33AE5">
            <w:pPr>
              <w:jc w:val="left"/>
              <w:rPr>
                <w:rFonts w:ascii="仿宋" w:eastAsia="仿宋" w:hAnsi="仿宋" w:cs="微软雅黑"/>
                <w:sz w:val="24"/>
                <w:szCs w:val="24"/>
                <w:lang w:val="zh-TW"/>
              </w:rPr>
            </w:pPr>
          </w:p>
          <w:p w:rsidR="00C50260" w:rsidRDefault="00C50260" w:rsidP="00F81DA2">
            <w:pPr>
              <w:jc w:val="left"/>
              <w:rPr>
                <w:rFonts w:ascii="仿宋" w:eastAsia="仿宋" w:hAnsi="仿宋" w:cs="微软雅黑"/>
                <w:sz w:val="24"/>
                <w:szCs w:val="24"/>
                <w:lang w:val="zh-TW"/>
              </w:rPr>
            </w:pPr>
            <w:bookmarkStart w:id="0" w:name="_GoBack"/>
            <w:bookmarkEnd w:id="0"/>
            <w:proofErr w:type="gramStart"/>
            <w:r>
              <w:rPr>
                <w:rFonts w:ascii="仿宋" w:eastAsia="仿宋" w:hAnsi="仿宋" w:cs="微软雅黑" w:hint="eastAsia"/>
                <w:sz w:val="24"/>
                <w:szCs w:val="24"/>
                <w:lang w:val="zh-TW"/>
              </w:rPr>
              <w:t>腾茂</w:t>
            </w:r>
            <w:r>
              <w:rPr>
                <w:rFonts w:ascii="仿宋" w:eastAsia="仿宋" w:hAnsi="仿宋" w:cs="微软雅黑"/>
                <w:sz w:val="24"/>
                <w:szCs w:val="24"/>
                <w:lang w:val="zh-TW"/>
              </w:rPr>
              <w:t>公司</w:t>
            </w:r>
            <w:proofErr w:type="gramEnd"/>
          </w:p>
        </w:tc>
        <w:tc>
          <w:tcPr>
            <w:tcW w:w="2722" w:type="dxa"/>
          </w:tcPr>
          <w:p w:rsidR="00C50260" w:rsidRDefault="00C50260" w:rsidP="00D33AE5">
            <w:pPr>
              <w:jc w:val="left"/>
              <w:rPr>
                <w:rFonts w:ascii="仿宋" w:eastAsia="仿宋" w:hAnsi="仿宋" w:cs="微软雅黑"/>
                <w:sz w:val="24"/>
                <w:szCs w:val="24"/>
                <w:lang w:val="zh-TW"/>
              </w:rPr>
            </w:pPr>
          </w:p>
          <w:p w:rsidR="00C50260" w:rsidRPr="00982891" w:rsidRDefault="00C50260" w:rsidP="00D33AE5">
            <w:pPr>
              <w:jc w:val="left"/>
              <w:rPr>
                <w:rFonts w:ascii="仿宋" w:eastAsia="仿宋" w:hAnsi="仿宋" w:cs="微软雅黑"/>
                <w:sz w:val="24"/>
                <w:szCs w:val="24"/>
                <w:lang w:val="zh-TW"/>
              </w:rPr>
            </w:pPr>
            <w:r w:rsidRPr="00982891">
              <w:rPr>
                <w:rFonts w:ascii="仿宋" w:eastAsia="仿宋" w:hAnsi="仿宋" w:cs="微软雅黑" w:hint="eastAsia"/>
                <w:sz w:val="24"/>
                <w:szCs w:val="24"/>
                <w:lang w:val="zh-TW"/>
              </w:rPr>
              <w:t>本公司</w:t>
            </w:r>
            <w:r w:rsidRPr="00982891">
              <w:rPr>
                <w:rFonts w:ascii="仿宋" w:eastAsia="仿宋" w:hAnsi="仿宋" w:cs="微软雅黑"/>
                <w:sz w:val="24"/>
                <w:szCs w:val="24"/>
                <w:lang w:val="zh-TW"/>
              </w:rPr>
              <w:t>主要从事</w:t>
            </w:r>
            <w:r w:rsidRPr="00982891">
              <w:rPr>
                <w:rFonts w:ascii="仿宋" w:eastAsia="仿宋" w:hAnsi="仿宋" w:cs="微软雅黑" w:hint="eastAsia"/>
                <w:sz w:val="24"/>
                <w:szCs w:val="24"/>
                <w:lang w:val="zh-TW"/>
              </w:rPr>
              <w:t>区域供热，区域供冷技术咨询（方案设计、预可</w:t>
            </w:r>
            <w:proofErr w:type="gramStart"/>
            <w:r w:rsidRPr="00982891">
              <w:rPr>
                <w:rFonts w:ascii="仿宋" w:eastAsia="仿宋" w:hAnsi="仿宋" w:cs="微软雅黑" w:hint="eastAsia"/>
                <w:sz w:val="24"/>
                <w:szCs w:val="24"/>
                <w:lang w:val="zh-TW"/>
              </w:rPr>
              <w:t>研</w:t>
            </w:r>
            <w:proofErr w:type="gramEnd"/>
            <w:r w:rsidRPr="00982891">
              <w:rPr>
                <w:rFonts w:ascii="仿宋" w:eastAsia="仿宋" w:hAnsi="仿宋" w:cs="微软雅黑" w:hint="eastAsia"/>
                <w:sz w:val="24"/>
                <w:szCs w:val="24"/>
                <w:lang w:val="zh-TW"/>
              </w:rPr>
              <w:t>/可</w:t>
            </w:r>
            <w:proofErr w:type="gramStart"/>
            <w:r w:rsidRPr="00982891">
              <w:rPr>
                <w:rFonts w:ascii="仿宋" w:eastAsia="仿宋" w:hAnsi="仿宋" w:cs="微软雅黑" w:hint="eastAsia"/>
                <w:sz w:val="24"/>
                <w:szCs w:val="24"/>
                <w:lang w:val="zh-TW"/>
              </w:rPr>
              <w:t>研</w:t>
            </w:r>
            <w:proofErr w:type="gramEnd"/>
            <w:r w:rsidRPr="00982891">
              <w:rPr>
                <w:rFonts w:ascii="仿宋" w:eastAsia="仿宋" w:hAnsi="仿宋" w:cs="微软雅黑" w:hint="eastAsia"/>
                <w:sz w:val="24"/>
                <w:szCs w:val="24"/>
                <w:lang w:val="zh-TW"/>
              </w:rPr>
              <w:t>优化、初设、详细设计</w:t>
            </w:r>
            <w:r>
              <w:rPr>
                <w:rFonts w:ascii="仿宋" w:eastAsia="仿宋" w:hAnsi="仿宋" w:cs="微软雅黑" w:hint="eastAsia"/>
                <w:sz w:val="24"/>
                <w:szCs w:val="24"/>
                <w:lang w:val="zh-TW"/>
              </w:rPr>
              <w:t>）；区域能源规划；长距离</w:t>
            </w:r>
            <w:proofErr w:type="gramStart"/>
            <w:r>
              <w:rPr>
                <w:rFonts w:ascii="仿宋" w:eastAsia="仿宋" w:hAnsi="仿宋" w:cs="微软雅黑" w:hint="eastAsia"/>
                <w:sz w:val="24"/>
                <w:szCs w:val="24"/>
                <w:lang w:val="zh-TW"/>
              </w:rPr>
              <w:t>输热项目</w:t>
            </w:r>
            <w:proofErr w:type="gramEnd"/>
            <w:r>
              <w:rPr>
                <w:rFonts w:ascii="仿宋" w:eastAsia="仿宋" w:hAnsi="仿宋" w:cs="微软雅黑" w:hint="eastAsia"/>
                <w:sz w:val="24"/>
                <w:szCs w:val="24"/>
                <w:lang w:val="zh-TW"/>
              </w:rPr>
              <w:t>咨询与技术方案；供热管道优化等。</w:t>
            </w:r>
            <w:r w:rsidRPr="00982891">
              <w:rPr>
                <w:rFonts w:ascii="仿宋" w:eastAsia="仿宋" w:hAnsi="仿宋" w:cs="微软雅黑" w:hint="eastAsia"/>
                <w:sz w:val="24"/>
                <w:szCs w:val="24"/>
                <w:lang w:val="zh-TW"/>
              </w:rPr>
              <w:t>目前</w:t>
            </w:r>
            <w:r w:rsidRPr="00982891">
              <w:rPr>
                <w:rFonts w:ascii="仿宋" w:eastAsia="仿宋" w:hAnsi="仿宋" w:cs="微软雅黑"/>
                <w:sz w:val="24"/>
                <w:szCs w:val="24"/>
                <w:lang w:val="zh-TW"/>
              </w:rPr>
              <w:t>在国内有大连星海湾大型</w:t>
            </w:r>
            <w:proofErr w:type="gramStart"/>
            <w:r w:rsidRPr="00982891">
              <w:rPr>
                <w:rFonts w:ascii="仿宋" w:eastAsia="仿宋" w:hAnsi="仿宋" w:cs="微软雅黑"/>
                <w:sz w:val="24"/>
                <w:szCs w:val="24"/>
                <w:lang w:val="zh-TW"/>
              </w:rPr>
              <w:t>污水海</w:t>
            </w:r>
            <w:proofErr w:type="gramEnd"/>
            <w:r w:rsidRPr="00982891">
              <w:rPr>
                <w:rFonts w:ascii="仿宋" w:eastAsia="仿宋" w:hAnsi="仿宋" w:cs="微软雅黑"/>
                <w:sz w:val="24"/>
                <w:szCs w:val="24"/>
                <w:lang w:val="zh-TW"/>
              </w:rPr>
              <w:t>水源热泵项目、济南</w:t>
            </w:r>
            <w:r w:rsidRPr="00982891">
              <w:rPr>
                <w:rFonts w:ascii="仿宋" w:eastAsia="仿宋" w:hAnsi="仿宋" w:cs="微软雅黑" w:hint="eastAsia"/>
                <w:sz w:val="24"/>
                <w:szCs w:val="24"/>
                <w:lang w:val="zh-TW"/>
              </w:rPr>
              <w:t>70公里供热管线预可</w:t>
            </w:r>
            <w:proofErr w:type="gramStart"/>
            <w:r w:rsidRPr="00982891">
              <w:rPr>
                <w:rFonts w:ascii="仿宋" w:eastAsia="仿宋" w:hAnsi="仿宋" w:cs="微软雅黑" w:hint="eastAsia"/>
                <w:sz w:val="24"/>
                <w:szCs w:val="24"/>
                <w:lang w:val="zh-TW"/>
              </w:rPr>
              <w:t>研</w:t>
            </w:r>
            <w:proofErr w:type="gramEnd"/>
            <w:r w:rsidRPr="00982891">
              <w:rPr>
                <w:rFonts w:ascii="仿宋" w:eastAsia="仿宋" w:hAnsi="仿宋" w:cs="微软雅黑" w:hint="eastAsia"/>
                <w:sz w:val="24"/>
                <w:szCs w:val="24"/>
                <w:lang w:val="zh-TW"/>
              </w:rPr>
              <w:t>项目等</w:t>
            </w:r>
            <w:r>
              <w:rPr>
                <w:rFonts w:ascii="仿宋" w:eastAsia="仿宋" w:hAnsi="仿宋" w:cs="微软雅黑" w:hint="eastAsia"/>
                <w:sz w:val="24"/>
                <w:szCs w:val="24"/>
                <w:lang w:val="zh-TW"/>
              </w:rPr>
              <w:t>。</w:t>
            </w:r>
          </w:p>
        </w:tc>
        <w:tc>
          <w:tcPr>
            <w:tcW w:w="1984" w:type="dxa"/>
          </w:tcPr>
          <w:p w:rsidR="00C50260" w:rsidRDefault="00C50260" w:rsidP="00D33AE5">
            <w:pPr>
              <w:jc w:val="left"/>
              <w:rPr>
                <w:rFonts w:ascii="仿宋" w:eastAsia="仿宋" w:hAnsi="仿宋" w:cs="微软雅黑"/>
                <w:sz w:val="24"/>
                <w:szCs w:val="24"/>
                <w:lang w:val="zh-TW"/>
              </w:rPr>
            </w:pPr>
          </w:p>
          <w:p w:rsidR="00C50260" w:rsidRPr="00982891" w:rsidRDefault="00C50260" w:rsidP="00D33AE5">
            <w:pPr>
              <w:jc w:val="left"/>
              <w:rPr>
                <w:rFonts w:ascii="仿宋" w:eastAsia="仿宋" w:hAnsi="仿宋" w:cs="微软雅黑"/>
                <w:sz w:val="24"/>
                <w:szCs w:val="24"/>
                <w:lang w:val="zh-TW"/>
              </w:rPr>
            </w:pPr>
            <w:r w:rsidRPr="00982891">
              <w:rPr>
                <w:rFonts w:ascii="仿宋" w:eastAsia="仿宋" w:hAnsi="仿宋" w:cs="微软雅黑"/>
                <w:sz w:val="24"/>
                <w:szCs w:val="24"/>
                <w:lang w:val="zh-TW"/>
              </w:rPr>
              <w:t>热力公司、新开发</w:t>
            </w:r>
            <w:r w:rsidRPr="00982891">
              <w:rPr>
                <w:rFonts w:ascii="仿宋" w:eastAsia="仿宋" w:hAnsi="仿宋" w:cs="微软雅黑" w:hint="eastAsia"/>
                <w:sz w:val="24"/>
                <w:szCs w:val="24"/>
                <w:lang w:val="zh-TW"/>
              </w:rPr>
              <w:t>园</w:t>
            </w:r>
            <w:r w:rsidRPr="00982891">
              <w:rPr>
                <w:rFonts w:ascii="仿宋" w:eastAsia="仿宋" w:hAnsi="仿宋" w:cs="微软雅黑"/>
                <w:sz w:val="24"/>
                <w:szCs w:val="24"/>
                <w:lang w:val="zh-TW"/>
              </w:rPr>
              <w:t>区管委会、房地产开发商等</w:t>
            </w:r>
            <w:r>
              <w:rPr>
                <w:rFonts w:ascii="仿宋" w:eastAsia="仿宋" w:hAnsi="仿宋" w:cs="微软雅黑" w:hint="eastAsia"/>
                <w:sz w:val="24"/>
                <w:szCs w:val="24"/>
                <w:lang w:val="zh-TW"/>
              </w:rPr>
              <w:t>。</w:t>
            </w:r>
          </w:p>
        </w:tc>
        <w:tc>
          <w:tcPr>
            <w:tcW w:w="1985" w:type="dxa"/>
          </w:tcPr>
          <w:p w:rsidR="00C50260" w:rsidRDefault="00C50260" w:rsidP="00D33AE5">
            <w:pPr>
              <w:rPr>
                <w:rFonts w:ascii="仿宋" w:eastAsia="仿宋" w:hAnsi="仿宋"/>
                <w:sz w:val="24"/>
                <w:szCs w:val="24"/>
                <w:lang w:eastAsia="zh-TW"/>
              </w:rPr>
            </w:pPr>
          </w:p>
          <w:p w:rsidR="00C50260" w:rsidRDefault="00B61DD9" w:rsidP="00D33AE5">
            <w:pPr>
              <w:rPr>
                <w:rFonts w:ascii="仿宋" w:eastAsia="仿宋" w:hAnsi="仿宋"/>
                <w:sz w:val="24"/>
                <w:szCs w:val="24"/>
                <w:lang w:eastAsia="zh-TW"/>
              </w:rPr>
            </w:pPr>
            <w:hyperlink r:id="rId14" w:history="1">
              <w:r w:rsidR="00C50260" w:rsidRPr="002929EC">
                <w:rPr>
                  <w:rStyle w:val="a3"/>
                  <w:rFonts w:ascii="仿宋" w:eastAsia="仿宋" w:hAnsi="仿宋"/>
                  <w:sz w:val="24"/>
                  <w:szCs w:val="24"/>
                  <w:lang w:eastAsia="zh-TW"/>
                </w:rPr>
                <w:t>http://www.termoekonomi.se/zh/</w:t>
              </w:r>
            </w:hyperlink>
          </w:p>
          <w:p w:rsidR="00C50260" w:rsidRDefault="00C50260" w:rsidP="00D33AE5">
            <w:pPr>
              <w:rPr>
                <w:rFonts w:ascii="仿宋" w:eastAsia="仿宋" w:hAnsi="仿宋"/>
                <w:sz w:val="24"/>
                <w:szCs w:val="24"/>
                <w:lang w:eastAsia="zh-TW"/>
              </w:rPr>
            </w:pPr>
          </w:p>
        </w:tc>
      </w:tr>
    </w:tbl>
    <w:p w:rsidR="00C50260" w:rsidRPr="00450439" w:rsidRDefault="00C50260" w:rsidP="00C50260">
      <w:pPr>
        <w:rPr>
          <w:lang w:eastAsia="zh-TW"/>
        </w:rPr>
      </w:pPr>
    </w:p>
    <w:p w:rsidR="00C50260" w:rsidRPr="004063EF" w:rsidRDefault="00C50260" w:rsidP="00C50260"/>
    <w:p w:rsidR="005E13F3" w:rsidRPr="00C50260" w:rsidRDefault="005E13F3"/>
    <w:sectPr w:rsidR="005E13F3" w:rsidRPr="00C50260" w:rsidSect="006003E6">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9" w:rsidRDefault="00B61DD9" w:rsidP="00F81DA2">
      <w:r>
        <w:separator/>
      </w:r>
    </w:p>
  </w:endnote>
  <w:endnote w:type="continuationSeparator" w:id="0">
    <w:p w:rsidR="00B61DD9" w:rsidRDefault="00B61DD9" w:rsidP="00F8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9" w:rsidRDefault="00B61DD9" w:rsidP="00F81DA2">
      <w:r>
        <w:separator/>
      </w:r>
    </w:p>
  </w:footnote>
  <w:footnote w:type="continuationSeparator" w:id="0">
    <w:p w:rsidR="00B61DD9" w:rsidRDefault="00B61DD9" w:rsidP="00F81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0"/>
    <w:rsid w:val="00102F6D"/>
    <w:rsid w:val="005E13F3"/>
    <w:rsid w:val="00B61DD9"/>
    <w:rsid w:val="00C50260"/>
    <w:rsid w:val="00F8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0260"/>
    <w:rPr>
      <w:color w:val="0563C1"/>
      <w:u w:val="single"/>
    </w:rPr>
  </w:style>
  <w:style w:type="table" w:styleId="a4">
    <w:name w:val="Table Grid"/>
    <w:basedOn w:val="a1"/>
    <w:uiPriority w:val="39"/>
    <w:rsid w:val="00C5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8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1DA2"/>
    <w:rPr>
      <w:rFonts w:ascii="等线" w:eastAsia="等线" w:hAnsi="等线" w:cs="Times New Roman"/>
      <w:sz w:val="18"/>
      <w:szCs w:val="18"/>
    </w:rPr>
  </w:style>
  <w:style w:type="paragraph" w:styleId="a6">
    <w:name w:val="footer"/>
    <w:basedOn w:val="a"/>
    <w:link w:val="Char0"/>
    <w:uiPriority w:val="99"/>
    <w:unhideWhenUsed/>
    <w:rsid w:val="00F81DA2"/>
    <w:pPr>
      <w:tabs>
        <w:tab w:val="center" w:pos="4153"/>
        <w:tab w:val="right" w:pos="8306"/>
      </w:tabs>
      <w:snapToGrid w:val="0"/>
      <w:jc w:val="left"/>
    </w:pPr>
    <w:rPr>
      <w:sz w:val="18"/>
      <w:szCs w:val="18"/>
    </w:rPr>
  </w:style>
  <w:style w:type="character" w:customStyle="1" w:styleId="Char0">
    <w:name w:val="页脚 Char"/>
    <w:basedOn w:val="a0"/>
    <w:link w:val="a6"/>
    <w:uiPriority w:val="99"/>
    <w:rsid w:val="00F81DA2"/>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50260"/>
    <w:rPr>
      <w:color w:val="0563C1"/>
      <w:u w:val="single"/>
    </w:rPr>
  </w:style>
  <w:style w:type="table" w:styleId="a4">
    <w:name w:val="Table Grid"/>
    <w:basedOn w:val="a1"/>
    <w:uiPriority w:val="39"/>
    <w:rsid w:val="00C5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8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1DA2"/>
    <w:rPr>
      <w:rFonts w:ascii="等线" w:eastAsia="等线" w:hAnsi="等线" w:cs="Times New Roman"/>
      <w:sz w:val="18"/>
      <w:szCs w:val="18"/>
    </w:rPr>
  </w:style>
  <w:style w:type="paragraph" w:styleId="a6">
    <w:name w:val="footer"/>
    <w:basedOn w:val="a"/>
    <w:link w:val="Char0"/>
    <w:uiPriority w:val="99"/>
    <w:unhideWhenUsed/>
    <w:rsid w:val="00F81DA2"/>
    <w:pPr>
      <w:tabs>
        <w:tab w:val="center" w:pos="4153"/>
        <w:tab w:val="right" w:pos="8306"/>
      </w:tabs>
      <w:snapToGrid w:val="0"/>
      <w:jc w:val="left"/>
    </w:pPr>
    <w:rPr>
      <w:sz w:val="18"/>
      <w:szCs w:val="18"/>
    </w:rPr>
  </w:style>
  <w:style w:type="character" w:customStyle="1" w:styleId="Char0">
    <w:name w:val="页脚 Char"/>
    <w:basedOn w:val="a0"/>
    <w:link w:val="a6"/>
    <w:uiPriority w:val="99"/>
    <w:rsid w:val="00F81DA2"/>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doil.com/" TargetMode="External"/><Relationship Id="rId13" Type="http://schemas.openxmlformats.org/officeDocument/2006/relationships/hyperlink" Target="https://www.ivl.se/" TargetMode="External"/><Relationship Id="rId3" Type="http://schemas.openxmlformats.org/officeDocument/2006/relationships/settings" Target="settings.xml"/><Relationship Id="rId7" Type="http://schemas.openxmlformats.org/officeDocument/2006/relationships/hyperlink" Target="http://www.chromafora.com/" TargetMode="External"/><Relationship Id="rId12" Type="http://schemas.openxmlformats.org/officeDocument/2006/relationships/hyperlink" Target="http://www.munters.c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nvacchi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ganas.com/zh-CN/" TargetMode="External"/><Relationship Id="rId4" Type="http://schemas.openxmlformats.org/officeDocument/2006/relationships/webSettings" Target="webSettings.xml"/><Relationship Id="rId9" Type="http://schemas.openxmlformats.org/officeDocument/2006/relationships/hyperlink" Target="http://www.purac.com.cn/" TargetMode="External"/><Relationship Id="rId14" Type="http://schemas.openxmlformats.org/officeDocument/2006/relationships/hyperlink" Target="http://www.termoekonomi.se/z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313</Words>
  <Characters>1787</Characters>
  <Application>Microsoft Office Word</Application>
  <DocSecurity>0</DocSecurity>
  <Lines>14</Lines>
  <Paragraphs>4</Paragraphs>
  <ScaleCrop>false</ScaleCrop>
  <Company>Microsoft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majj</dc:creator>
  <cp:lastModifiedBy>majj</cp:lastModifiedBy>
  <cp:revision>2</cp:revision>
  <dcterms:created xsi:type="dcterms:W3CDTF">2018-04-09T02:06:00Z</dcterms:created>
  <dcterms:modified xsi:type="dcterms:W3CDTF">2018-04-25T02:41:00Z</dcterms:modified>
</cp:coreProperties>
</file>