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附件</w:t>
      </w:r>
      <w:r>
        <w:rPr>
          <w:rFonts w:ascii="仿宋" w:eastAsia="仿宋"/>
          <w:sz w:val="32"/>
          <w:szCs w:val="32"/>
        </w:rPr>
        <w:t>：</w:t>
      </w:r>
    </w:p>
    <w:p>
      <w:pPr>
        <w:jc w:val="center"/>
        <w:rPr>
          <w:rStyle w:val="85"/>
          <w:rFonts w:ascii="黑体" w:eastAsia="黑体" w:cs="仿宋"/>
          <w:color w:val="000000"/>
          <w:sz w:val="36"/>
          <w:szCs w:val="36"/>
          <w:u w:val="none"/>
        </w:rPr>
      </w:pPr>
    </w:p>
    <w:p>
      <w:pPr>
        <w:jc w:val="center"/>
        <w:rPr>
          <w:rStyle w:val="85"/>
          <w:rFonts w:ascii="黑体" w:eastAsia="黑体" w:cs="仿宋"/>
          <w:color w:val="000000"/>
          <w:sz w:val="36"/>
          <w:szCs w:val="36"/>
          <w:u w:val="none"/>
        </w:rPr>
      </w:pPr>
      <w:bookmarkStart w:id="0" w:name="_GoBack"/>
      <w:r>
        <w:rPr>
          <w:rStyle w:val="85"/>
          <w:rFonts w:ascii="黑体" w:eastAsia="黑体" w:cs="仿宋" w:hint="eastAsia"/>
          <w:color w:val="000000"/>
          <w:sz w:val="36"/>
          <w:szCs w:val="36"/>
          <w:u w:val="none"/>
        </w:rPr>
        <w:t>2021年企业项目温室气体减排量核证结果</w:t>
      </w:r>
    </w:p>
    <w:p>
      <w:pPr>
        <w:jc w:val="center"/>
        <w:rPr>
          <w:rFonts w:ascii="黑体" w:eastAsia="黑体" w:cs="仿宋"/>
          <w:b/>
          <w:bCs/>
          <w:sz w:val="24"/>
          <w:szCs w:val="32"/>
        </w:rPr>
      </w:pPr>
      <w:bookmarkEnd w:id="0"/>
      <w:r>
        <w:rPr>
          <w:rFonts w:ascii="黑体" w:eastAsia="黑体" w:cs="仿宋" w:hint="eastAsia"/>
          <w:b/>
          <w:bCs/>
          <w:sz w:val="24"/>
          <w:szCs w:val="32"/>
        </w:rPr>
        <w:t>（排序不分先后）</w:t>
      </w:r>
    </w:p>
    <w:p>
      <w:pPr>
        <w:jc w:val="center"/>
        <w:rPr>
          <w:rFonts w:ascii="黑体" w:eastAsia="黑体" w:cs="仿宋"/>
          <w:b/>
          <w:bCs/>
          <w:sz w:val="24"/>
          <w:szCs w:val="32"/>
        </w:rPr>
      </w:pPr>
    </w:p>
    <w:p>
      <w:pPr>
        <w:jc w:val="center"/>
        <w:rPr>
          <w:rFonts w:ascii="黑体" w:eastAsia="黑体" w:cs="仿宋"/>
          <w:b/>
          <w:bCs/>
          <w:sz w:val="24"/>
          <w:szCs w:val="32"/>
        </w:rPr>
      </w:pPr>
    </w:p>
    <w:tbl>
      <w:tblPr>
        <w:jc w:val="cent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6"/>
        <w:gridCol w:w="1559"/>
        <w:gridCol w:w="1559"/>
        <w:gridCol w:w="1276"/>
      </w:tblGrid>
      <w:tr>
        <w:trPr>
          <w:trHeight w:hRule="exact" w:val="851"/>
          <w:tblHeader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>
              <w:rPr>
                <w:rFonts w:ascii="黑体" w:eastAsia="黑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>
              <w:rPr>
                <w:rFonts w:ascii="黑体" w:eastAsia="黑体" w:hint="eastAsia"/>
                <w:bCs/>
                <w:color w:val="000000"/>
                <w:szCs w:val="21"/>
              </w:rPr>
              <w:t>企业名称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>
              <w:rPr>
                <w:rFonts w:ascii="黑体" w:eastAsia="黑体" w:cs="宋体" w:hint="eastAsia"/>
                <w:bCs/>
                <w:kern w:val="0"/>
                <w:szCs w:val="21"/>
              </w:rPr>
              <w:t>基准线排放量</w:t>
            </w:r>
            <w:r>
              <w:rPr>
                <w:rFonts w:ascii="黑体" w:eastAsia="黑体" w:hint="eastAsia"/>
                <w:bCs/>
                <w:color w:val="000000"/>
                <w:szCs w:val="21"/>
              </w:rPr>
              <w:t>（</w:t>
            </w:r>
            <w:r>
              <w:rPr>
                <w:rFonts w:ascii="黑体" w:eastAsia="黑体" w:cs="宋体"/>
                <w:bCs/>
                <w:kern w:val="0"/>
                <w:szCs w:val="21"/>
              </w:rPr>
              <w:t>tCO</w:t>
            </w:r>
            <w:r>
              <w:rPr>
                <w:rFonts w:ascii="黑体" w:eastAsia="黑体" w:cs="宋体"/>
                <w:bCs/>
                <w:kern w:val="0"/>
                <w:szCs w:val="21"/>
                <w:vertAlign w:val="subscript"/>
              </w:rPr>
              <w:t>2</w:t>
            </w:r>
            <w:r>
              <w:rPr>
                <w:rFonts w:ascii="黑体" w:eastAsia="黑体" w:cs="宋体"/>
                <w:bCs/>
                <w:kern w:val="0"/>
                <w:szCs w:val="21"/>
              </w:rPr>
              <w:t>e</w:t>
            </w:r>
            <w:r>
              <w:rPr>
                <w:rFonts w:ascii="黑体" w:eastAsia="黑体" w:hint="eastAsia"/>
                <w:bCs/>
                <w:color w:val="000000"/>
                <w:szCs w:val="21"/>
              </w:rPr>
              <w:t>）</w:t>
            </w:r>
            <w:r>
              <w:rPr>
                <w:rFonts w:ascii="黑体" w:eastAsia="黑体" w:hint="eastAsia"/>
                <w:bCs/>
                <w:color w:val="000000"/>
                <w:szCs w:val="21"/>
                <w:vertAlign w:val="superscript"/>
              </w:rPr>
              <w:t>*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>
              <w:rPr>
                <w:rFonts w:ascii="黑体" w:eastAsia="黑体" w:hint="eastAsia"/>
                <w:bCs/>
                <w:color w:val="000000"/>
                <w:szCs w:val="21"/>
              </w:rPr>
              <w:t>项目排放量（</w:t>
            </w:r>
            <w:r>
              <w:rPr>
                <w:rFonts w:ascii="黑体" w:eastAsia="黑体" w:cs="宋体"/>
                <w:bCs/>
                <w:kern w:val="0"/>
                <w:szCs w:val="21"/>
              </w:rPr>
              <w:t>tCO</w:t>
            </w:r>
            <w:r>
              <w:rPr>
                <w:rFonts w:ascii="黑体" w:eastAsia="黑体" w:cs="宋体"/>
                <w:bCs/>
                <w:kern w:val="0"/>
                <w:szCs w:val="21"/>
                <w:vertAlign w:val="subscript"/>
              </w:rPr>
              <w:t>2</w:t>
            </w:r>
            <w:r>
              <w:rPr>
                <w:rFonts w:ascii="黑体" w:eastAsia="黑体" w:cs="宋体"/>
                <w:bCs/>
                <w:kern w:val="0"/>
                <w:szCs w:val="21"/>
              </w:rPr>
              <w:t>e</w:t>
            </w:r>
            <w:r>
              <w:rPr>
                <w:rFonts w:ascii="黑体" w:eastAsia="黑体" w:hint="eastAsia"/>
                <w:bCs/>
                <w:color w:val="000000"/>
                <w:szCs w:val="21"/>
              </w:rPr>
              <w:t>）</w:t>
            </w:r>
            <w:r>
              <w:rPr>
                <w:rFonts w:ascii="黑体" w:eastAsia="黑体" w:hint="eastAsia"/>
                <w:bCs/>
                <w:color w:val="000000"/>
                <w:szCs w:val="21"/>
                <w:vertAlign w:val="superscript"/>
              </w:rPr>
              <w:t>*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>
              <w:rPr>
                <w:rFonts w:ascii="黑体" w:eastAsia="黑体" w:hint="eastAsia"/>
                <w:bCs/>
                <w:color w:val="000000"/>
                <w:szCs w:val="21"/>
              </w:rPr>
              <w:t>减排量（</w:t>
            </w:r>
            <w:r>
              <w:rPr>
                <w:rFonts w:ascii="黑体" w:eastAsia="黑体" w:cs="宋体"/>
                <w:bCs/>
                <w:kern w:val="0"/>
                <w:szCs w:val="21"/>
              </w:rPr>
              <w:t>tCO</w:t>
            </w:r>
            <w:r>
              <w:rPr>
                <w:rFonts w:ascii="黑体" w:eastAsia="黑体" w:cs="宋体"/>
                <w:bCs/>
                <w:kern w:val="0"/>
                <w:szCs w:val="21"/>
                <w:vertAlign w:val="subscript"/>
              </w:rPr>
              <w:t>2</w:t>
            </w:r>
            <w:r>
              <w:rPr>
                <w:rFonts w:ascii="黑体" w:eastAsia="黑体" w:cs="宋体"/>
                <w:bCs/>
                <w:kern w:val="0"/>
                <w:szCs w:val="21"/>
              </w:rPr>
              <w:t>e</w:t>
            </w:r>
            <w:r>
              <w:rPr>
                <w:rFonts w:ascii="黑体" w:eastAsia="黑体" w:hint="eastAsia"/>
                <w:bCs/>
                <w:color w:val="000000"/>
                <w:szCs w:val="21"/>
              </w:rPr>
              <w:t>）</w:t>
            </w:r>
            <w:r>
              <w:rPr>
                <w:rFonts w:ascii="黑体" w:eastAsia="黑体" w:hint="eastAsia"/>
                <w:bCs/>
                <w:color w:val="000000"/>
                <w:szCs w:val="21"/>
                <w:vertAlign w:val="superscript"/>
              </w:rPr>
              <w:t>*</w:t>
            </w:r>
          </w:p>
        </w:tc>
      </w:tr>
      <w:tr>
        <w:trPr>
          <w:trHeight w:hRule="exact" w:val="851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>南京凯燕电子有限公司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 xml:space="preserve">13717.20 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891.26 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 xml:space="preserve">12825.94 </w:t>
            </w:r>
          </w:p>
        </w:tc>
      </w:tr>
      <w:tr>
        <w:trPr>
          <w:trHeight w:hRule="exact" w:val="851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>威立雅资源再生（杭州）有限公司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  <w:r>
              <w:t>12166.25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1284.07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t>10882.18</w:t>
            </w:r>
          </w:p>
        </w:tc>
      </w:tr>
      <w:tr>
        <w:trPr>
          <w:trHeight w:hRule="exact" w:val="851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>重庆市中天电子废弃物处理有限公司</w:t>
            </w:r>
          </w:p>
        </w:tc>
        <w:tc>
          <w:tcPr>
            <w:tcW w:w="1559" w:type="dxa"/>
            <w:vAlign w:val="center"/>
          </w:tcPr>
          <w:p>
            <w:pPr>
              <w:pStyle w:val="125"/>
              <w:spacing w:line="300" w:lineRule="exact"/>
              <w:ind w:firstLineChars="0" w:firstLine="0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29249.73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1722.82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27526.91</w:t>
            </w:r>
          </w:p>
        </w:tc>
      </w:tr>
      <w:tr>
        <w:trPr>
          <w:trHeight w:hRule="exact" w:val="851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>浙江盛唐环保科技有限公司</w:t>
            </w:r>
          </w:p>
        </w:tc>
        <w:tc>
          <w:tcPr>
            <w:tcW w:w="1559" w:type="dxa"/>
            <w:vAlign w:val="center"/>
          </w:tcPr>
          <w:p>
            <w:pPr>
              <w:pStyle w:val="125"/>
              <w:spacing w:line="300" w:lineRule="exact"/>
              <w:ind w:firstLineChars="0" w:firstLine="0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20438.14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2442.47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17995.6</w:t>
            </w:r>
            <w:r>
              <w:t>7</w:t>
            </w:r>
          </w:p>
        </w:tc>
      </w:tr>
      <w:tr>
        <w:trPr>
          <w:trHeight w:hRule="exact" w:val="851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5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>TCL奥博（天津）环保发展有限公司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88261.1</w:t>
            </w:r>
            <w:r>
              <w:t>0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2757.62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85503.48</w:t>
            </w:r>
          </w:p>
        </w:tc>
      </w:tr>
      <w:tr>
        <w:trPr>
          <w:trHeight w:hRule="exact" w:val="851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>江西格林循环产业股份有限公司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/>
              </w:rPr>
              <w:t>68339.36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10508.87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/>
              </w:rPr>
              <w:t>57830.</w:t>
            </w:r>
            <w:r>
              <w:t>49</w:t>
            </w:r>
          </w:p>
        </w:tc>
      </w:tr>
      <w:tr>
        <w:trPr>
          <w:trHeight w:hRule="exact" w:val="851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7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>清远市东江环保技术有限公司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14934.95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宋体" w:eastAsia="仿宋_GB2312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894.96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14039.99</w:t>
            </w:r>
          </w:p>
        </w:tc>
      </w:tr>
      <w:tr>
        <w:trPr>
          <w:trHeight w:hRule="exact" w:val="851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>汕头市TCL德庆环保发展有限公司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20671.06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宋体" w:eastAsia="仿宋_GB2312" w:cs="宋体" w:hAnsi="宋体"/>
                <w:kern w:val="0"/>
                <w:sz w:val="24"/>
              </w:rPr>
            </w:pPr>
            <w:r>
              <w:rPr>
                <w:rFonts w:hint="eastAsia"/>
              </w:rPr>
              <w:t>1067.34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19603.71</w:t>
            </w:r>
          </w:p>
        </w:tc>
      </w:tr>
      <w:tr>
        <w:trPr>
          <w:trHeight w:hRule="exact" w:val="851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9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>伟翔环保科技发展（上海）有限公司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t>10699.41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宋体" w:eastAsia="仿宋_GB2312" w:cs="宋体" w:hAnsi="宋体"/>
                <w:kern w:val="0"/>
                <w:sz w:val="24"/>
              </w:rPr>
            </w:pPr>
            <w:r>
              <w:rPr>
                <w:rFonts w:hint="eastAsia"/>
              </w:rPr>
              <w:t>1383.98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9315.43</w:t>
            </w:r>
          </w:p>
        </w:tc>
      </w:tr>
    </w:tbl>
    <w:p>
      <w:pPr>
        <w:ind w:right="105"/>
        <w:jc w:val="left"/>
        <w:rPr>
          <w:rFonts w:ascii="楷体" w:eastAsia="楷体"/>
          <w:b/>
          <w:bCs/>
          <w:sz w:val="18"/>
          <w:szCs w:val="18"/>
        </w:rPr>
      </w:pPr>
      <w:r>
        <w:rPr>
          <w:rFonts w:ascii="楷体" w:eastAsia="楷体" w:hint="eastAsia"/>
          <w:b/>
          <w:bCs/>
          <w:sz w:val="18"/>
          <w:szCs w:val="18"/>
        </w:rPr>
        <w:t>(</w:t>
      </w:r>
      <w:r>
        <w:rPr>
          <w:rFonts w:ascii="楷体" w:eastAsia="楷体"/>
          <w:b/>
          <w:bCs/>
          <w:sz w:val="18"/>
          <w:szCs w:val="18"/>
        </w:rPr>
        <w:t>*:</w:t>
      </w:r>
      <w:r>
        <w:rPr>
          <w:rFonts w:ascii="楷体" w:eastAsia="楷体" w:hint="eastAsia"/>
          <w:b/>
          <w:bCs/>
          <w:sz w:val="18"/>
          <w:szCs w:val="18"/>
        </w:rPr>
        <w:t>tCO</w:t>
      </w:r>
      <w:r>
        <w:rPr>
          <w:rFonts w:ascii="楷体" w:eastAsia="楷体" w:hint="eastAsia"/>
          <w:b/>
          <w:bCs/>
          <w:sz w:val="18"/>
          <w:szCs w:val="18"/>
          <w:vertAlign w:val="subscript"/>
        </w:rPr>
        <w:t>2</w:t>
      </w:r>
      <w:r>
        <w:rPr>
          <w:rFonts w:ascii="楷体" w:eastAsia="楷体" w:hint="eastAsia"/>
          <w:b/>
          <w:bCs/>
          <w:sz w:val="18"/>
          <w:szCs w:val="18"/>
        </w:rPr>
        <w:t>e：指温室气体排放量的计量单位“吨二氧化碳当量”。)</w:t>
      </w:r>
    </w:p>
    <w:p>
      <w:pPr>
        <w:jc w:val="right"/>
        <w:rPr>
          <w:rFonts w:ascii="黑体" w:eastAsia="黑体"/>
          <w:b/>
          <w:bCs/>
        </w:rPr>
      </w:pPr>
    </w:p>
    <w:p>
      <w:pPr>
        <w:jc w:val="right"/>
        <w:rPr>
          <w:rFonts w:ascii="黑体" w:eastAsia="黑体"/>
          <w:b/>
          <w:bCs/>
        </w:rPr>
      </w:pPr>
    </w:p>
    <w:p>
      <w:pPr>
        <w:jc w:val="right"/>
        <w:rPr>
          <w:rFonts w:ascii="黑体" w:eastAsia="黑体"/>
          <w:b/>
          <w:bCs/>
        </w:rPr>
      </w:pPr>
    </w:p>
    <w:p>
      <w:pPr>
        <w:jc w:val="right"/>
        <w:rPr>
          <w:rFonts w:ascii="黑体" w:eastAsia="黑体"/>
          <w:b/>
          <w:bCs/>
        </w:rPr>
      </w:pPr>
      <w:r>
        <w:rPr>
          <w:rFonts w:ascii="黑体" w:eastAsia="黑体" w:hint="eastAsia"/>
          <w:b/>
          <w:bCs/>
        </w:rPr>
        <w:t>（以下无正文）</w:t>
      </w:r>
    </w:p>
    <w:p>
      <w:pPr>
        <w:widowControl/>
        <w:ind w:firstLineChars="100" w:firstLine="320"/>
        <w:jc w:val="left"/>
        <w:rPr>
          <w:rFonts w:ascii="仿宋" w:eastAsia="仿宋"/>
          <w:sz w:val="32"/>
          <w:szCs w:val="32"/>
        </w:rPr>
      </w:pPr>
    </w:p>
    <w:p>
      <w:pPr>
        <w:widowControl/>
        <w:rPr>
          <w:b/>
          <w:sz w:val="28"/>
          <w:szCs w:val="36"/>
        </w:rPr>
      </w:pPr>
    </w:p>
    <w:p/>
    <w:sectPr>
      <w:pgSz w:w="11910" w:h="16840"/>
      <w:pgMar w:top="1440" w:right="1800" w:bottom="1440" w:left="1800" w:header="0" w:footer="1117" w:gutter="0"/>
      <w:docGrid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7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character" w:styleId="85">
    <w:name w:val="Hyperlink"/>
    <w:qFormat/>
    <w:rPr>
      <w:color w:val="0563C1"/>
      <w:u w:val="single"/>
    </w:rPr>
  </w:style>
  <w:style w:type="paragraph" w:styleId="125">
    <w:name w:val="List Paragraph"/>
    <w:qFormat/>
    <w:next w:val="19"/>
    <w:pPr>
      <w:widowControl w:val="0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401</Characters>
  <Lines>0</Lines>
  <Paragraphs>15</Paragraphs>
  <CharactersWithSpaces>535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kicaz</dc:creator>
  <cp:lastModifiedBy>kicaz</cp:lastModifiedBy>
  <cp:revision>1</cp:revision>
  <dcterms:created xsi:type="dcterms:W3CDTF">2022-12-16T06:16:42Z</dcterms:created>
  <dcterms:modified xsi:type="dcterms:W3CDTF">2022-12-16T06:17:07Z</dcterms:modified>
</cp:coreProperties>
</file>