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A3" w:rsidRDefault="002E46A3" w:rsidP="002E46A3">
      <w:pPr>
        <w:adjustRightInd/>
        <w:snapToGrid/>
        <w:spacing w:after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2E46A3" w:rsidRDefault="002E46A3" w:rsidP="002E46A3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2023</w:t>
      </w:r>
      <w:r>
        <w:rPr>
          <w:rFonts w:ascii="黑体" w:eastAsia="黑体" w:hAnsi="黑体" w:cs="黑体" w:hint="eastAsia"/>
          <w:sz w:val="32"/>
          <w:szCs w:val="32"/>
        </w:rPr>
        <w:t>中国工业园区固废循环利用大会</w:t>
      </w:r>
    </w:p>
    <w:p w:rsidR="002E46A3" w:rsidRDefault="002E46A3" w:rsidP="002E46A3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议  程（暂定）</w:t>
      </w:r>
    </w:p>
    <w:p w:rsidR="002E46A3" w:rsidRDefault="002E46A3" w:rsidP="002E46A3">
      <w:pPr>
        <w:pStyle w:val="2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主题：</w:t>
      </w:r>
      <w:r>
        <w:rPr>
          <w:rFonts w:ascii="仿宋" w:eastAsia="仿宋" w:hAnsi="仿宋" w:cs="仿宋" w:hint="eastAsia"/>
          <w:sz w:val="28"/>
          <w:szCs w:val="28"/>
        </w:rPr>
        <w:t>新时代中国工业园区固废循环利用的机遇</w:t>
      </w:r>
    </w:p>
    <w:p w:rsidR="002E46A3" w:rsidRDefault="002E46A3" w:rsidP="002E46A3">
      <w:pPr>
        <w:pStyle w:val="2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时间：</w:t>
      </w:r>
      <w:r>
        <w:rPr>
          <w:rFonts w:ascii="Times New Roman" w:eastAsia="仿宋" w:hAnsi="Times New Roman"/>
          <w:sz w:val="28"/>
          <w:szCs w:val="28"/>
        </w:rPr>
        <w:t>2023</w:t>
      </w:r>
      <w:r>
        <w:rPr>
          <w:rFonts w:ascii="仿宋" w:eastAsia="仿宋" w:hAnsi="仿宋" w:cs="仿宋"/>
          <w:sz w:val="28"/>
          <w:szCs w:val="28"/>
        </w:rPr>
        <w:t>年</w:t>
      </w:r>
      <w:r>
        <w:rPr>
          <w:rFonts w:ascii="Times New Roman" w:eastAsia="仿宋" w:hAnsi="Times New Roman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Times New Roman" w:eastAsia="仿宋" w:hAnsi="Times New Roman"/>
          <w:sz w:val="28"/>
          <w:szCs w:val="28"/>
        </w:rPr>
        <w:t>19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Times New Roman" w:eastAsia="仿宋" w:hAnsi="Times New Roman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Times New Roman" w:eastAsia="仿宋" w:hAnsi="Times New Roman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Times New Roman" w:eastAsia="仿宋" w:hAnsi="Times New Roman"/>
          <w:sz w:val="28"/>
          <w:szCs w:val="28"/>
        </w:rPr>
        <w:t>18</w:t>
      </w:r>
      <w:r>
        <w:rPr>
          <w:rFonts w:ascii="仿宋" w:eastAsia="仿宋" w:hAnsi="仿宋" w:cs="仿宋" w:hint="eastAsia"/>
          <w:sz w:val="28"/>
          <w:szCs w:val="28"/>
        </w:rPr>
        <w:t>:1</w:t>
      </w:r>
      <w:r>
        <w:rPr>
          <w:rFonts w:ascii="Times New Roman" w:eastAsia="仿宋" w:hAnsi="Times New Roman"/>
          <w:sz w:val="28"/>
          <w:szCs w:val="28"/>
        </w:rPr>
        <w:t>0</w:t>
      </w:r>
    </w:p>
    <w:p w:rsidR="002E46A3" w:rsidRDefault="002E46A3" w:rsidP="002E46A3">
      <w:pPr>
        <w:pStyle w:val="2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会场：</w:t>
      </w:r>
      <w:r>
        <w:rPr>
          <w:rFonts w:ascii="仿宋" w:eastAsia="仿宋" w:hAnsi="仿宋" w:cs="仿宋" w:hint="eastAsia"/>
          <w:sz w:val="28"/>
          <w:szCs w:val="28"/>
        </w:rPr>
        <w:t>南京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维景国际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大酒店宴会BC厅</w:t>
      </w:r>
    </w:p>
    <w:tbl>
      <w:tblPr>
        <w:tblStyle w:val="a4"/>
        <w:tblW w:w="9056" w:type="dxa"/>
        <w:tblInd w:w="-343" w:type="dxa"/>
        <w:tblLook w:val="04A0"/>
      </w:tblPr>
      <w:tblGrid>
        <w:gridCol w:w="1612"/>
        <w:gridCol w:w="7444"/>
      </w:tblGrid>
      <w:tr w:rsidR="002E46A3" w:rsidTr="00C517C7">
        <w:trPr>
          <w:trHeight w:val="264"/>
        </w:trPr>
        <w:tc>
          <w:tcPr>
            <w:tcW w:w="1612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时间</w:t>
            </w:r>
          </w:p>
        </w:tc>
        <w:tc>
          <w:tcPr>
            <w:tcW w:w="7444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议程</w:t>
            </w:r>
          </w:p>
        </w:tc>
      </w:tr>
      <w:tr w:rsidR="002E46A3" w:rsidTr="00C517C7">
        <w:trPr>
          <w:trHeight w:val="872"/>
        </w:trPr>
        <w:tc>
          <w:tcPr>
            <w:tcW w:w="1612" w:type="dxa"/>
            <w:shd w:val="clear" w:color="auto" w:fill="B8CCE4" w:themeFill="accent1" w:themeFillTint="66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/>
                <w:bCs/>
                <w:sz w:val="28"/>
                <w:szCs w:val="24"/>
              </w:rPr>
            </w:pPr>
            <w:r>
              <w:rPr>
                <w:rFonts w:ascii="Times New Roman" w:eastAsia="仿宋" w:hAnsi="Times New Roman"/>
                <w:b/>
                <w:kern w:val="2"/>
                <w:szCs w:val="32"/>
              </w:rPr>
              <w:t>08</w:t>
            </w:r>
            <w:r>
              <w:rPr>
                <w:rFonts w:ascii="仿宋" w:eastAsia="仿宋" w:hAnsi="仿宋" w:cs="仿宋" w:hint="eastAsia"/>
                <w:b/>
                <w:kern w:val="2"/>
                <w:szCs w:val="32"/>
              </w:rPr>
              <w:t>:</w:t>
            </w:r>
            <w:r>
              <w:rPr>
                <w:rFonts w:ascii="Times New Roman" w:eastAsia="仿宋" w:hAnsi="Times New Roman"/>
                <w:b/>
                <w:kern w:val="2"/>
                <w:szCs w:val="32"/>
              </w:rPr>
              <w:t>30</w:t>
            </w:r>
            <w:r>
              <w:rPr>
                <w:rFonts w:ascii="仿宋" w:eastAsia="仿宋" w:hAnsi="仿宋" w:cs="仿宋" w:hint="eastAsia"/>
                <w:b/>
                <w:kern w:val="2"/>
                <w:szCs w:val="32"/>
              </w:rPr>
              <w:t>-</w:t>
            </w:r>
            <w:r>
              <w:rPr>
                <w:rFonts w:ascii="Times New Roman" w:eastAsia="仿宋" w:hAnsi="Times New Roman"/>
                <w:b/>
                <w:kern w:val="2"/>
                <w:szCs w:val="32"/>
              </w:rPr>
              <w:t>08</w:t>
            </w:r>
            <w:r>
              <w:rPr>
                <w:rFonts w:ascii="仿宋" w:eastAsia="仿宋" w:hAnsi="仿宋" w:cs="仿宋" w:hint="eastAsia"/>
                <w:b/>
                <w:kern w:val="2"/>
                <w:szCs w:val="32"/>
              </w:rPr>
              <w:t>:</w:t>
            </w:r>
            <w:r>
              <w:rPr>
                <w:rFonts w:ascii="Times New Roman" w:eastAsia="仿宋" w:hAnsi="Times New Roman"/>
                <w:b/>
                <w:kern w:val="2"/>
                <w:szCs w:val="32"/>
              </w:rPr>
              <w:t>50</w:t>
            </w:r>
          </w:p>
        </w:tc>
        <w:tc>
          <w:tcPr>
            <w:tcW w:w="7444" w:type="dxa"/>
            <w:shd w:val="clear" w:color="auto" w:fill="B8CCE4" w:themeFill="accent1" w:themeFillTint="66"/>
            <w:vAlign w:val="center"/>
          </w:tcPr>
          <w:p w:rsidR="002E46A3" w:rsidRDefault="002E46A3" w:rsidP="00C517C7">
            <w:pPr>
              <w:pStyle w:val="2"/>
              <w:spacing w:before="0" w:after="0" w:line="240" w:lineRule="auto"/>
              <w:ind w:firstLineChars="0" w:firstLine="0"/>
              <w:jc w:val="both"/>
              <w:rPr>
                <w:rFonts w:ascii="仿宋" w:eastAsia="仿宋" w:hAnsi="仿宋" w:cs="仿宋"/>
                <w:b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2"/>
                <w:szCs w:val="32"/>
              </w:rPr>
              <w:t>嘉宾致辞</w:t>
            </w:r>
          </w:p>
          <w:p w:rsidR="002E46A3" w:rsidRDefault="002E46A3" w:rsidP="00C517C7">
            <w:pPr>
              <w:pStyle w:val="2"/>
              <w:spacing w:before="0" w:after="0" w:line="240" w:lineRule="auto"/>
              <w:ind w:firstLineChars="0" w:firstLine="0"/>
              <w:jc w:val="both"/>
              <w:rPr>
                <w:rFonts w:ascii="仿宋" w:eastAsia="仿宋" w:hAnsi="仿宋" w:cs="仿宋"/>
                <w:b/>
                <w:bCs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2"/>
                <w:szCs w:val="32"/>
              </w:rPr>
              <w:t>主持人：</w:t>
            </w:r>
            <w:proofErr w:type="gramStart"/>
            <w:r>
              <w:rPr>
                <w:rFonts w:ascii="仿宋" w:eastAsia="仿宋" w:hAnsi="仿宋" w:cs="仿宋" w:hint="eastAsia"/>
                <w:b/>
                <w:kern w:val="2"/>
                <w:szCs w:val="32"/>
              </w:rPr>
              <w:t>原庆丹</w:t>
            </w:r>
            <w:proofErr w:type="gramEnd"/>
            <w:r>
              <w:rPr>
                <w:rFonts w:ascii="仿宋" w:eastAsia="仿宋" w:hAnsi="仿宋" w:cs="仿宋" w:hint="eastAsia"/>
                <w:b/>
                <w:kern w:val="2"/>
                <w:szCs w:val="32"/>
              </w:rPr>
              <w:t xml:space="preserve"> 中国循环经济协会副会长</w:t>
            </w:r>
          </w:p>
        </w:tc>
      </w:tr>
      <w:tr w:rsidR="002E46A3" w:rsidTr="00C517C7">
        <w:tc>
          <w:tcPr>
            <w:tcW w:w="1612" w:type="dxa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Times New Roman" w:eastAsia="仿宋" w:hAnsi="Times New Roman"/>
                <w:bCs/>
                <w:kern w:val="2"/>
                <w:szCs w:val="32"/>
              </w:rPr>
              <w:t>08</w:t>
            </w: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:</w:t>
            </w:r>
            <w:r>
              <w:rPr>
                <w:rFonts w:ascii="Times New Roman" w:eastAsia="仿宋" w:hAnsi="Times New Roman"/>
                <w:bCs/>
                <w:kern w:val="2"/>
                <w:szCs w:val="32"/>
              </w:rPr>
              <w:t>30</w:t>
            </w: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-</w:t>
            </w:r>
            <w:r>
              <w:rPr>
                <w:rFonts w:ascii="Times New Roman" w:eastAsia="仿宋" w:hAnsi="Times New Roman"/>
                <w:bCs/>
                <w:kern w:val="2"/>
                <w:szCs w:val="32"/>
              </w:rPr>
              <w:t>08</w:t>
            </w: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:</w:t>
            </w:r>
            <w:r>
              <w:rPr>
                <w:rFonts w:ascii="Times New Roman" w:eastAsia="仿宋" w:hAnsi="Times New Roman"/>
                <w:bCs/>
                <w:kern w:val="2"/>
                <w:szCs w:val="32"/>
              </w:rPr>
              <w:t>40</w:t>
            </w:r>
          </w:p>
        </w:tc>
        <w:tc>
          <w:tcPr>
            <w:tcW w:w="7444" w:type="dxa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2"/>
                <w:szCs w:val="32"/>
              </w:rPr>
              <w:t xml:space="preserve">朱黎阳 </w:t>
            </w: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 xml:space="preserve"> 中国循环经济协会会长 </w:t>
            </w:r>
          </w:p>
        </w:tc>
      </w:tr>
      <w:tr w:rsidR="002E46A3" w:rsidTr="00C517C7">
        <w:tc>
          <w:tcPr>
            <w:tcW w:w="1612" w:type="dxa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sz w:val="28"/>
                <w:szCs w:val="24"/>
              </w:rPr>
            </w:pPr>
            <w:r>
              <w:rPr>
                <w:rFonts w:ascii="Times New Roman" w:eastAsia="仿宋" w:hAnsi="Times New Roman"/>
                <w:bCs/>
                <w:kern w:val="2"/>
                <w:szCs w:val="32"/>
              </w:rPr>
              <w:t>08</w:t>
            </w: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:</w:t>
            </w:r>
            <w:r>
              <w:rPr>
                <w:rFonts w:ascii="Times New Roman" w:eastAsia="仿宋" w:hAnsi="Times New Roman"/>
                <w:bCs/>
                <w:kern w:val="2"/>
                <w:szCs w:val="32"/>
              </w:rPr>
              <w:t>40</w:t>
            </w: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-</w:t>
            </w:r>
            <w:r>
              <w:rPr>
                <w:rFonts w:ascii="Times New Roman" w:eastAsia="仿宋" w:hAnsi="Times New Roman"/>
                <w:bCs/>
                <w:kern w:val="2"/>
                <w:szCs w:val="32"/>
              </w:rPr>
              <w:t>08</w:t>
            </w: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:</w:t>
            </w:r>
            <w:r>
              <w:rPr>
                <w:rFonts w:ascii="Times New Roman" w:eastAsia="仿宋" w:hAnsi="Times New Roman"/>
                <w:bCs/>
                <w:kern w:val="2"/>
                <w:szCs w:val="32"/>
              </w:rPr>
              <w:t>50</w:t>
            </w:r>
          </w:p>
        </w:tc>
        <w:tc>
          <w:tcPr>
            <w:tcW w:w="7444" w:type="dxa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拟邀江苏省生态环境厅领导</w:t>
            </w:r>
          </w:p>
        </w:tc>
      </w:tr>
      <w:tr w:rsidR="002E46A3" w:rsidTr="00C517C7">
        <w:trPr>
          <w:trHeight w:val="902"/>
        </w:trPr>
        <w:tc>
          <w:tcPr>
            <w:tcW w:w="1612" w:type="dxa"/>
            <w:shd w:val="clear" w:color="auto" w:fill="B8CCE4" w:themeFill="accent1" w:themeFillTint="66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Times New Roman" w:eastAsia="仿宋" w:hAnsi="Times New Roman"/>
                <w:b/>
                <w:bCs/>
              </w:rPr>
              <w:t>08</w:t>
            </w:r>
            <w:r>
              <w:rPr>
                <w:rFonts w:ascii="仿宋" w:eastAsia="仿宋" w:hAnsi="仿宋" w:cs="仿宋" w:hint="eastAsia"/>
                <w:b/>
                <w:bCs/>
              </w:rPr>
              <w:t>:</w:t>
            </w:r>
            <w:r>
              <w:rPr>
                <w:rFonts w:ascii="Times New Roman" w:eastAsia="仿宋" w:hAnsi="Times New Roman"/>
                <w:b/>
                <w:bCs/>
              </w:rPr>
              <w:t>50</w:t>
            </w:r>
            <w:r>
              <w:rPr>
                <w:rFonts w:ascii="仿宋" w:eastAsia="仿宋" w:hAnsi="仿宋" w:cs="仿宋" w:hint="eastAsia"/>
                <w:b/>
                <w:bCs/>
              </w:rPr>
              <w:t>-</w:t>
            </w:r>
            <w:r>
              <w:rPr>
                <w:rFonts w:ascii="Times New Roman" w:eastAsia="仿宋" w:hAnsi="Times New Roman"/>
                <w:b/>
                <w:bCs/>
              </w:rPr>
              <w:t>10</w:t>
            </w:r>
            <w:r>
              <w:rPr>
                <w:rFonts w:ascii="仿宋" w:eastAsia="仿宋" w:hAnsi="仿宋" w:cs="仿宋" w:hint="eastAsia"/>
                <w:b/>
                <w:bCs/>
              </w:rPr>
              <w:t>:</w:t>
            </w:r>
            <w:r>
              <w:rPr>
                <w:rFonts w:ascii="Times New Roman" w:eastAsia="仿宋" w:hAnsi="Times New Roman"/>
                <w:b/>
                <w:bCs/>
              </w:rPr>
              <w:t>20</w:t>
            </w:r>
          </w:p>
        </w:tc>
        <w:tc>
          <w:tcPr>
            <w:tcW w:w="7444" w:type="dxa"/>
            <w:shd w:val="clear" w:color="auto" w:fill="B8CCE4" w:themeFill="accent1" w:themeFillTint="66"/>
            <w:vAlign w:val="center"/>
          </w:tcPr>
          <w:p w:rsidR="002E46A3" w:rsidRDefault="002E46A3" w:rsidP="00C517C7">
            <w:pPr>
              <w:pStyle w:val="2"/>
              <w:spacing w:before="0" w:after="0"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EE590F">
              <w:rPr>
                <w:rFonts w:ascii="仿宋" w:eastAsia="仿宋" w:hAnsi="仿宋" w:cs="仿宋" w:hint="eastAsia"/>
                <w:b/>
                <w:kern w:val="2"/>
                <w:szCs w:val="32"/>
              </w:rPr>
              <w:t>政策报告</w:t>
            </w:r>
          </w:p>
        </w:tc>
      </w:tr>
      <w:tr w:rsidR="002E46A3" w:rsidTr="00C517C7">
        <w:tc>
          <w:tcPr>
            <w:tcW w:w="1612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08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50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09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10</w:t>
            </w:r>
          </w:p>
        </w:tc>
        <w:tc>
          <w:tcPr>
            <w:tcW w:w="7444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我国无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废城市</w:t>
            </w:r>
            <w:proofErr w:type="gramEnd"/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建设与固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废污染</w:t>
            </w:r>
            <w:proofErr w:type="gramEnd"/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防治的顶层设计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—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拟邀生态环境部固体司领导</w:t>
            </w:r>
          </w:p>
        </w:tc>
      </w:tr>
      <w:tr w:rsidR="002E46A3" w:rsidTr="00C517C7">
        <w:tc>
          <w:tcPr>
            <w:tcW w:w="1612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09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09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30</w:t>
            </w:r>
          </w:p>
        </w:tc>
        <w:tc>
          <w:tcPr>
            <w:tcW w:w="7444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我国工业园区和企业绿色发展相关政策解读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—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拟邀工信部节能司领导</w:t>
            </w:r>
          </w:p>
        </w:tc>
      </w:tr>
      <w:tr w:rsidR="002E46A3" w:rsidTr="00C517C7">
        <w:tc>
          <w:tcPr>
            <w:tcW w:w="1612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09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09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50</w:t>
            </w:r>
          </w:p>
        </w:tc>
        <w:tc>
          <w:tcPr>
            <w:tcW w:w="7444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我国循环经济发展与废弃物循环利用体系建设总体安排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—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拟邀国家</w:t>
            </w:r>
            <w:proofErr w:type="gramStart"/>
            <w:r>
              <w:rPr>
                <w:rFonts w:ascii="仿宋" w:eastAsia="仿宋" w:hAnsi="仿宋" w:cs="仿宋" w:hint="eastAsia"/>
                <w:bCs/>
                <w:szCs w:val="24"/>
              </w:rPr>
              <w:t>发改委环资司</w:t>
            </w:r>
            <w:proofErr w:type="gramEnd"/>
            <w:r>
              <w:rPr>
                <w:rFonts w:ascii="仿宋" w:eastAsia="仿宋" w:hAnsi="仿宋" w:cs="仿宋" w:hint="eastAsia"/>
                <w:bCs/>
                <w:szCs w:val="24"/>
              </w:rPr>
              <w:t>领导</w:t>
            </w:r>
          </w:p>
        </w:tc>
      </w:tr>
      <w:tr w:rsidR="002E46A3" w:rsidTr="00C517C7">
        <w:tc>
          <w:tcPr>
            <w:tcW w:w="1612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09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50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10</w:t>
            </w:r>
          </w:p>
        </w:tc>
        <w:tc>
          <w:tcPr>
            <w:tcW w:w="7444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中国化工园区高质量发展的形势与任务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—拟邀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中国石化联合会化工园区工作委员会负责人</w:t>
            </w:r>
          </w:p>
        </w:tc>
      </w:tr>
      <w:tr w:rsidR="002E46A3" w:rsidTr="00C517C7">
        <w:tc>
          <w:tcPr>
            <w:tcW w:w="1612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20</w:t>
            </w:r>
          </w:p>
        </w:tc>
        <w:tc>
          <w:tcPr>
            <w:tcW w:w="7444" w:type="dxa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kern w:val="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茶歇</w:t>
            </w:r>
            <w:proofErr w:type="gramEnd"/>
          </w:p>
        </w:tc>
      </w:tr>
      <w:tr w:rsidR="002E46A3" w:rsidTr="00C517C7">
        <w:trPr>
          <w:trHeight w:val="866"/>
        </w:trPr>
        <w:tc>
          <w:tcPr>
            <w:tcW w:w="1612" w:type="dxa"/>
            <w:shd w:val="clear" w:color="auto" w:fill="B8CCE4" w:themeFill="accent1" w:themeFillTint="66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Times New Roman" w:eastAsia="仿宋" w:hAnsi="Times New Roman"/>
                <w:b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:</w:t>
            </w:r>
            <w:r>
              <w:rPr>
                <w:rFonts w:ascii="Times New Roman" w:eastAsia="仿宋" w:hAnsi="Times New Roman"/>
                <w:b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-</w:t>
            </w:r>
            <w:r>
              <w:rPr>
                <w:rFonts w:ascii="Times New Roman" w:eastAsia="仿宋" w:hAnsi="Times New Roman"/>
                <w:b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:</w:t>
            </w:r>
            <w:r>
              <w:rPr>
                <w:rFonts w:ascii="Times New Roman" w:eastAsia="仿宋" w:hAnsi="Times New Roman"/>
                <w:b/>
                <w:szCs w:val="24"/>
              </w:rPr>
              <w:t>00</w:t>
            </w:r>
          </w:p>
        </w:tc>
        <w:tc>
          <w:tcPr>
            <w:tcW w:w="7444" w:type="dxa"/>
            <w:shd w:val="clear" w:color="auto" w:fill="B8CCE4" w:themeFill="accent1" w:themeFillTint="66"/>
            <w:vAlign w:val="center"/>
          </w:tcPr>
          <w:p w:rsidR="002E46A3" w:rsidRDefault="002E46A3" w:rsidP="00C517C7">
            <w:pPr>
              <w:pStyle w:val="2"/>
              <w:spacing w:before="0" w:after="0"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2"/>
                <w:szCs w:val="32"/>
              </w:rPr>
              <w:t>专题报告</w:t>
            </w:r>
          </w:p>
          <w:p w:rsidR="002E46A3" w:rsidRDefault="002E46A3" w:rsidP="00C517C7">
            <w:pPr>
              <w:pStyle w:val="2"/>
              <w:spacing w:before="0" w:after="0" w:line="240" w:lineRule="auto"/>
              <w:ind w:firstLineChars="0" w:firstLine="0"/>
              <w:jc w:val="both"/>
              <w:rPr>
                <w:rFonts w:ascii="仿宋" w:eastAsia="仿宋" w:hAnsi="仿宋" w:cs="仿宋"/>
                <w:b/>
                <w:kern w:val="2"/>
                <w:szCs w:val="32"/>
              </w:rPr>
            </w:pPr>
            <w:r>
              <w:rPr>
                <w:rFonts w:ascii="仿宋" w:eastAsia="仿宋" w:hAnsi="仿宋" w:cs="仿宋"/>
                <w:b/>
                <w:kern w:val="2"/>
                <w:szCs w:val="32"/>
              </w:rPr>
              <w:t>主持人：</w:t>
            </w:r>
            <w:r>
              <w:rPr>
                <w:rFonts w:ascii="仿宋" w:eastAsia="仿宋" w:hAnsi="仿宋" w:cs="仿宋" w:hint="eastAsia"/>
                <w:b/>
                <w:kern w:val="2"/>
                <w:szCs w:val="32"/>
              </w:rPr>
              <w:t>中国循环经济协会</w:t>
            </w:r>
            <w:proofErr w:type="gramStart"/>
            <w:r>
              <w:rPr>
                <w:rFonts w:ascii="仿宋" w:eastAsia="仿宋" w:hAnsi="仿宋" w:cs="仿宋" w:hint="eastAsia"/>
                <w:b/>
                <w:kern w:val="2"/>
                <w:szCs w:val="32"/>
              </w:rPr>
              <w:t>危废专</w:t>
            </w:r>
            <w:proofErr w:type="gramEnd"/>
            <w:r>
              <w:rPr>
                <w:rFonts w:ascii="仿宋" w:eastAsia="仿宋" w:hAnsi="仿宋" w:cs="仿宋" w:hint="eastAsia"/>
                <w:b/>
                <w:kern w:val="2"/>
                <w:szCs w:val="32"/>
              </w:rPr>
              <w:t>委会负责人</w:t>
            </w:r>
          </w:p>
        </w:tc>
      </w:tr>
      <w:tr w:rsidR="002E46A3" w:rsidTr="00C517C7">
        <w:tc>
          <w:tcPr>
            <w:tcW w:w="1612" w:type="dxa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40</w:t>
            </w:r>
          </w:p>
        </w:tc>
        <w:tc>
          <w:tcPr>
            <w:tcW w:w="7444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江苏省</w:t>
            </w:r>
            <w:proofErr w:type="gramStart"/>
            <w:r>
              <w:rPr>
                <w:rFonts w:ascii="仿宋" w:eastAsia="仿宋" w:hAnsi="仿宋" w:cs="仿宋"/>
                <w:bCs/>
                <w:szCs w:val="24"/>
              </w:rPr>
              <w:t>危废精细</w:t>
            </w:r>
            <w:proofErr w:type="gramEnd"/>
            <w:r>
              <w:rPr>
                <w:rFonts w:ascii="仿宋" w:eastAsia="仿宋" w:hAnsi="仿宋" w:cs="仿宋"/>
                <w:bCs/>
                <w:szCs w:val="24"/>
              </w:rPr>
              <w:t>化管理应用实践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lastRenderedPageBreak/>
              <w:t>—拟邀江苏省生态环境厅相关负责人</w:t>
            </w:r>
          </w:p>
        </w:tc>
      </w:tr>
      <w:tr w:rsidR="002E46A3" w:rsidTr="00C517C7">
        <w:tc>
          <w:tcPr>
            <w:tcW w:w="1612" w:type="dxa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lastRenderedPageBreak/>
              <w:t>10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40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00</w:t>
            </w:r>
          </w:p>
        </w:tc>
        <w:tc>
          <w:tcPr>
            <w:tcW w:w="7444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color w:val="FF0000"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我国园区危险废物规范化管理体系建设的新要求</w:t>
            </w:r>
          </w:p>
          <w:p w:rsidR="002E46A3" w:rsidRDefault="002E46A3" w:rsidP="00C517C7">
            <w:pPr>
              <w:pStyle w:val="2"/>
              <w:spacing w:line="240" w:lineRule="auto"/>
              <w:ind w:left="964" w:hangingChars="400" w:hanging="964"/>
              <w:jc w:val="both"/>
              <w:rPr>
                <w:rFonts w:ascii="仿宋" w:eastAsia="仿宋" w:hAnsi="仿宋" w:cs="仿宋"/>
                <w:bCs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kern w:val="2"/>
                <w:szCs w:val="32"/>
              </w:rPr>
              <w:t>郑洋</w:t>
            </w: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 xml:space="preserve">  生态环境部固体废物与化学品管理技术中心 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危废事业</w:t>
            </w:r>
            <w:proofErr w:type="gramEnd"/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部副</w:t>
            </w:r>
          </w:p>
          <w:p w:rsidR="002E46A3" w:rsidRDefault="002E46A3" w:rsidP="00C517C7">
            <w:pPr>
              <w:pStyle w:val="2"/>
              <w:spacing w:line="240" w:lineRule="auto"/>
              <w:ind w:leftChars="436" w:left="959" w:firstLineChars="0" w:firstLine="0"/>
              <w:jc w:val="both"/>
              <w:rPr>
                <w:rFonts w:ascii="仿宋" w:eastAsia="仿宋" w:hAnsi="仿宋" w:cs="仿宋"/>
                <w:bCs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主任（主持工作）</w:t>
            </w:r>
          </w:p>
        </w:tc>
      </w:tr>
      <w:tr w:rsidR="002E46A3" w:rsidTr="00C517C7">
        <w:tc>
          <w:tcPr>
            <w:tcW w:w="1612" w:type="dxa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00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20</w:t>
            </w:r>
          </w:p>
        </w:tc>
        <w:tc>
          <w:tcPr>
            <w:tcW w:w="7444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中国工业园区绿色低碳循环的现状与未来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color w:val="000000" w:themeColor="text1"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陈吕军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 xml:space="preserve">  清华大学环境学院中国工业园区绿色发展研究中心主任</w:t>
            </w:r>
          </w:p>
        </w:tc>
      </w:tr>
      <w:tr w:rsidR="002E46A3" w:rsidTr="00C517C7">
        <w:tc>
          <w:tcPr>
            <w:tcW w:w="1612" w:type="dxa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40</w:t>
            </w:r>
          </w:p>
        </w:tc>
        <w:tc>
          <w:tcPr>
            <w:tcW w:w="7444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color w:val="000000" w:themeColor="text1"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2"/>
                <w:szCs w:val="32"/>
              </w:rPr>
              <w:t>工业园区企业危险废物合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kern w:val="2"/>
                <w:szCs w:val="32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 w:themeColor="text1"/>
                <w:kern w:val="2"/>
                <w:szCs w:val="32"/>
              </w:rPr>
              <w:t>管理与应用</w:t>
            </w:r>
          </w:p>
          <w:p w:rsidR="002E46A3" w:rsidRDefault="002E46A3" w:rsidP="00C517C7">
            <w:pPr>
              <w:pStyle w:val="2"/>
              <w:spacing w:line="240" w:lineRule="auto"/>
              <w:ind w:left="1446" w:hangingChars="600" w:hanging="1446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 xml:space="preserve">张后虎  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生态环境部南京环境科学研究所固</w:t>
            </w:r>
            <w:proofErr w:type="gramStart"/>
            <w:r>
              <w:rPr>
                <w:rFonts w:ascii="仿宋" w:eastAsia="仿宋" w:hAnsi="仿宋" w:cs="仿宋" w:hint="eastAsia"/>
                <w:bCs/>
                <w:szCs w:val="24"/>
              </w:rPr>
              <w:t>废污染</w:t>
            </w:r>
            <w:proofErr w:type="gramEnd"/>
            <w:r>
              <w:rPr>
                <w:rFonts w:ascii="仿宋" w:eastAsia="仿宋" w:hAnsi="仿宋" w:cs="仿宋" w:hint="eastAsia"/>
                <w:bCs/>
                <w:szCs w:val="24"/>
              </w:rPr>
              <w:t>防治中心主任/</w:t>
            </w:r>
            <w:proofErr w:type="gramStart"/>
            <w:r>
              <w:rPr>
                <w:rFonts w:ascii="仿宋" w:eastAsia="仿宋" w:hAnsi="仿宋" w:cs="仿宋" w:hint="eastAsia"/>
                <w:bCs/>
                <w:szCs w:val="24"/>
              </w:rPr>
              <w:t>研</w:t>
            </w:r>
            <w:proofErr w:type="gramEnd"/>
          </w:p>
          <w:p w:rsidR="002E46A3" w:rsidRDefault="002E46A3" w:rsidP="00C517C7">
            <w:pPr>
              <w:pStyle w:val="2"/>
              <w:spacing w:line="240" w:lineRule="auto"/>
              <w:ind w:leftChars="436" w:left="1439" w:hangingChars="200" w:hanging="480"/>
              <w:jc w:val="both"/>
              <w:rPr>
                <w:rFonts w:ascii="仿宋" w:eastAsia="仿宋" w:hAnsi="仿宋" w:cs="仿宋"/>
                <w:bCs/>
                <w:color w:val="000000" w:themeColor="text1"/>
                <w:kern w:val="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Cs w:val="24"/>
              </w:rPr>
              <w:t>究员</w:t>
            </w:r>
            <w:proofErr w:type="gramEnd"/>
          </w:p>
        </w:tc>
      </w:tr>
      <w:tr w:rsidR="002E46A3" w:rsidTr="00C517C7">
        <w:tc>
          <w:tcPr>
            <w:tcW w:w="1612" w:type="dxa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40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00</w:t>
            </w:r>
          </w:p>
        </w:tc>
        <w:tc>
          <w:tcPr>
            <w:tcW w:w="7444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kern w:val="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探索危废多元</w:t>
            </w:r>
            <w:proofErr w:type="gramEnd"/>
            <w:r>
              <w:rPr>
                <w:rFonts w:ascii="仿宋" w:eastAsia="仿宋" w:hAnsi="仿宋" w:cs="仿宋" w:hint="eastAsia"/>
                <w:bCs/>
                <w:kern w:val="2"/>
                <w:szCs w:val="32"/>
              </w:rPr>
              <w:t>循环 推动经济绿色发展</w:t>
            </w:r>
          </w:p>
          <w:p w:rsidR="002E46A3" w:rsidRDefault="002E46A3" w:rsidP="00C517C7">
            <w:pPr>
              <w:pStyle w:val="2"/>
              <w:spacing w:line="240" w:lineRule="auto"/>
              <w:ind w:left="723" w:hangingChars="300" w:hanging="723"/>
              <w:jc w:val="both"/>
              <w:rPr>
                <w:rFonts w:ascii="仿宋" w:eastAsia="仿宋" w:hAnsi="仿宋" w:cs="仿宋"/>
                <w:bCs/>
                <w:kern w:val="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谭侃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 xml:space="preserve">  东江环保股份有限公司董事长、中国循环经济协会</w:t>
            </w:r>
            <w:proofErr w:type="gramStart"/>
            <w:r>
              <w:rPr>
                <w:rFonts w:ascii="仿宋" w:eastAsia="仿宋" w:hAnsi="仿宋" w:cs="仿宋" w:hint="eastAsia"/>
                <w:bCs/>
                <w:szCs w:val="24"/>
              </w:rPr>
              <w:t>危废专</w:t>
            </w:r>
            <w:proofErr w:type="gramEnd"/>
            <w:r>
              <w:rPr>
                <w:rFonts w:ascii="仿宋" w:eastAsia="仿宋" w:hAnsi="仿宋" w:cs="仿宋" w:hint="eastAsia"/>
                <w:bCs/>
                <w:szCs w:val="24"/>
              </w:rPr>
              <w:t>委会主任委员</w:t>
            </w:r>
          </w:p>
        </w:tc>
      </w:tr>
      <w:tr w:rsidR="002E46A3" w:rsidTr="00C517C7">
        <w:trPr>
          <w:trHeight w:val="654"/>
        </w:trPr>
        <w:tc>
          <w:tcPr>
            <w:tcW w:w="1612" w:type="dxa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00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30</w:t>
            </w:r>
          </w:p>
        </w:tc>
        <w:tc>
          <w:tcPr>
            <w:tcW w:w="7444" w:type="dxa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午餐/午休</w:t>
            </w:r>
          </w:p>
        </w:tc>
      </w:tr>
      <w:tr w:rsidR="002E46A3" w:rsidTr="00C517C7">
        <w:tc>
          <w:tcPr>
            <w:tcW w:w="1612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时间</w:t>
            </w:r>
          </w:p>
        </w:tc>
        <w:tc>
          <w:tcPr>
            <w:tcW w:w="7444" w:type="dxa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议程</w:t>
            </w:r>
          </w:p>
        </w:tc>
      </w:tr>
      <w:tr w:rsidR="002E46A3" w:rsidTr="00C517C7">
        <w:trPr>
          <w:trHeight w:val="932"/>
        </w:trPr>
        <w:tc>
          <w:tcPr>
            <w:tcW w:w="1612" w:type="dxa"/>
            <w:shd w:val="clear" w:color="auto" w:fill="B8CCE4" w:themeFill="accent1" w:themeFillTint="66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Times New Roman" w:eastAsia="仿宋" w:hAnsi="Times New Roman"/>
                <w:b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:</w:t>
            </w:r>
            <w:r>
              <w:rPr>
                <w:rFonts w:ascii="Times New Roman" w:eastAsia="仿宋" w:hAnsi="Times New Roman"/>
                <w:b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-</w:t>
            </w:r>
            <w:r>
              <w:rPr>
                <w:rFonts w:ascii="Times New Roman" w:eastAsia="仿宋" w:hAnsi="Times New Roman"/>
                <w:b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:</w:t>
            </w:r>
            <w:r>
              <w:rPr>
                <w:rFonts w:ascii="Times New Roman" w:eastAsia="仿宋" w:hAnsi="Times New Roman"/>
                <w:b/>
                <w:szCs w:val="24"/>
              </w:rPr>
              <w:t>55</w:t>
            </w:r>
          </w:p>
        </w:tc>
        <w:tc>
          <w:tcPr>
            <w:tcW w:w="7444" w:type="dxa"/>
            <w:shd w:val="clear" w:color="auto" w:fill="B8CCE4" w:themeFill="accent1" w:themeFillTint="66"/>
            <w:vAlign w:val="center"/>
          </w:tcPr>
          <w:p w:rsidR="002E46A3" w:rsidRPr="00EE590F" w:rsidRDefault="002E46A3" w:rsidP="00C517C7">
            <w:pPr>
              <w:pStyle w:val="2"/>
              <w:spacing w:before="0" w:after="0"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kern w:val="2"/>
                <w:szCs w:val="32"/>
              </w:rPr>
            </w:pPr>
            <w:r w:rsidRPr="00EE590F">
              <w:rPr>
                <w:rFonts w:ascii="仿宋" w:eastAsia="仿宋" w:hAnsi="仿宋" w:cs="仿宋" w:hint="eastAsia"/>
                <w:b/>
                <w:kern w:val="2"/>
                <w:szCs w:val="32"/>
              </w:rPr>
              <w:t>专题报告</w:t>
            </w:r>
          </w:p>
          <w:p w:rsidR="002E46A3" w:rsidRDefault="002E46A3" w:rsidP="00C517C7">
            <w:pPr>
              <w:pStyle w:val="2"/>
              <w:spacing w:before="0" w:after="0" w:line="240" w:lineRule="auto"/>
              <w:ind w:firstLineChars="0" w:firstLine="0"/>
              <w:jc w:val="both"/>
              <w:rPr>
                <w:rFonts w:ascii="仿宋" w:eastAsia="仿宋" w:hAnsi="仿宋" w:cs="仿宋"/>
                <w:b/>
                <w:szCs w:val="24"/>
              </w:rPr>
            </w:pPr>
            <w:r w:rsidRPr="00EE590F">
              <w:rPr>
                <w:rFonts w:ascii="仿宋" w:eastAsia="仿宋" w:hAnsi="仿宋" w:cs="仿宋" w:hint="eastAsia"/>
                <w:b/>
                <w:kern w:val="2"/>
                <w:szCs w:val="32"/>
              </w:rPr>
              <w:t>主持人：陈吕军</w:t>
            </w:r>
            <w:r w:rsidRPr="00EE590F">
              <w:rPr>
                <w:rFonts w:ascii="仿宋" w:eastAsia="仿宋" w:hAnsi="仿宋" w:cs="仿宋"/>
                <w:b/>
                <w:kern w:val="2"/>
                <w:szCs w:val="32"/>
              </w:rPr>
              <w:t xml:space="preserve"> </w:t>
            </w:r>
            <w:r w:rsidRPr="00EE590F">
              <w:rPr>
                <w:rFonts w:ascii="仿宋" w:eastAsia="仿宋" w:hAnsi="仿宋" w:cs="仿宋" w:hint="eastAsia"/>
                <w:b/>
                <w:kern w:val="2"/>
                <w:szCs w:val="32"/>
              </w:rPr>
              <w:t xml:space="preserve">清华大学中国工业园区绿色发展研究中心主任 </w:t>
            </w:r>
          </w:p>
        </w:tc>
      </w:tr>
      <w:tr w:rsidR="002E46A3" w:rsidTr="00C517C7">
        <w:tc>
          <w:tcPr>
            <w:tcW w:w="1612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45</w:t>
            </w:r>
          </w:p>
        </w:tc>
        <w:tc>
          <w:tcPr>
            <w:tcW w:w="7444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中国典型工业园区的环境风险及应对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color w:val="FF0000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Cs w:val="24"/>
              </w:rPr>
              <w:t>瞿</w:t>
            </w:r>
            <w:proofErr w:type="gramEnd"/>
            <w:r>
              <w:rPr>
                <w:rFonts w:ascii="仿宋" w:eastAsia="仿宋" w:hAnsi="仿宋" w:cs="仿宋" w:hint="eastAsia"/>
                <w:b/>
                <w:szCs w:val="24"/>
              </w:rPr>
              <w:t>咬根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 xml:space="preserve">  嘉兴港区园区管委会副主任</w:t>
            </w:r>
          </w:p>
        </w:tc>
      </w:tr>
      <w:tr w:rsidR="002E46A3" w:rsidTr="00C517C7">
        <w:tc>
          <w:tcPr>
            <w:tcW w:w="1612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45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00</w:t>
            </w:r>
          </w:p>
        </w:tc>
        <w:tc>
          <w:tcPr>
            <w:tcW w:w="7444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园区工业废盐集中处置综合利用的技术及应用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江苏金牛环保工程设备有限公司</w:t>
            </w:r>
          </w:p>
        </w:tc>
      </w:tr>
      <w:tr w:rsidR="002E46A3" w:rsidTr="00C517C7">
        <w:trPr>
          <w:trHeight w:val="696"/>
        </w:trPr>
        <w:tc>
          <w:tcPr>
            <w:tcW w:w="1612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/>
                <w:color w:val="FF0000"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00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15</w:t>
            </w:r>
          </w:p>
        </w:tc>
        <w:tc>
          <w:tcPr>
            <w:tcW w:w="7444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spacing w:after="12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工业园区智慧化监管与应用案例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color w:val="FF0000"/>
                <w:kern w:val="2"/>
                <w:szCs w:val="32"/>
                <w:highlight w:val="yellow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4"/>
              </w:rPr>
              <w:t>北京北华中清环境工程技术有限公司</w:t>
            </w:r>
          </w:p>
        </w:tc>
      </w:tr>
      <w:tr w:rsidR="002E46A3" w:rsidTr="00C517C7">
        <w:tc>
          <w:tcPr>
            <w:tcW w:w="1612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30</w:t>
            </w:r>
          </w:p>
        </w:tc>
        <w:tc>
          <w:tcPr>
            <w:tcW w:w="7444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spacing w:after="12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园区分散吸附+集中再生平台运行模式介绍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/>
                <w:bCs/>
                <w:sz w:val="22"/>
                <w:szCs w:val="24"/>
              </w:rPr>
              <w:t>淄博鹏达环保科技有限公司</w:t>
            </w:r>
          </w:p>
        </w:tc>
      </w:tr>
      <w:tr w:rsidR="002E46A3" w:rsidTr="00C517C7">
        <w:tc>
          <w:tcPr>
            <w:tcW w:w="1612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45</w:t>
            </w:r>
          </w:p>
        </w:tc>
        <w:tc>
          <w:tcPr>
            <w:tcW w:w="7444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“无废园区”建设的关键技术与应用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Cs w:val="24"/>
              </w:rPr>
              <w:t>赵泽华</w:t>
            </w:r>
            <w:proofErr w:type="gramEnd"/>
            <w:r>
              <w:rPr>
                <w:rFonts w:ascii="仿宋" w:eastAsia="仿宋" w:hAnsi="仿宋" w:cs="仿宋" w:hint="eastAsia"/>
                <w:bCs/>
                <w:szCs w:val="24"/>
              </w:rPr>
              <w:t xml:space="preserve">  生态环境部南京环境科学研究所 高级工程师</w:t>
            </w:r>
          </w:p>
        </w:tc>
      </w:tr>
      <w:tr w:rsidR="002E46A3" w:rsidTr="00C517C7">
        <w:tc>
          <w:tcPr>
            <w:tcW w:w="1612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45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00</w:t>
            </w:r>
          </w:p>
        </w:tc>
        <w:tc>
          <w:tcPr>
            <w:tcW w:w="7444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东部地区典型工业园区绿色发展与固废循环利用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张万松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 xml:space="preserve">  杭州湾上虞国家级经开区副主任</w:t>
            </w:r>
          </w:p>
        </w:tc>
      </w:tr>
      <w:tr w:rsidR="002E46A3" w:rsidTr="00C517C7">
        <w:tc>
          <w:tcPr>
            <w:tcW w:w="1612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lastRenderedPageBreak/>
              <w:t>15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00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15</w:t>
            </w:r>
          </w:p>
        </w:tc>
        <w:tc>
          <w:tcPr>
            <w:tcW w:w="7444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环保产业集团参与工业园区固废循环化事业经验分享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color w:val="FF0000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江苏环保集团</w:t>
            </w:r>
          </w:p>
        </w:tc>
      </w:tr>
      <w:tr w:rsidR="002E46A3" w:rsidTr="00C517C7">
        <w:tc>
          <w:tcPr>
            <w:tcW w:w="1612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30</w:t>
            </w:r>
          </w:p>
        </w:tc>
        <w:tc>
          <w:tcPr>
            <w:tcW w:w="7444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/>
                <w:bCs/>
                <w:szCs w:val="24"/>
              </w:rPr>
              <w:t>工业园区废有机溶剂再生技术及应用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color w:val="FF0000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南京长江江宇环保科技有限公司</w:t>
            </w:r>
          </w:p>
        </w:tc>
      </w:tr>
      <w:tr w:rsidR="002E46A3" w:rsidTr="00C517C7">
        <w:tc>
          <w:tcPr>
            <w:tcW w:w="1612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16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30</w:t>
            </w:r>
          </w:p>
        </w:tc>
        <w:tc>
          <w:tcPr>
            <w:tcW w:w="7444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spacing w:beforeLines="50" w:after="0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圆桌对话：工业园区固废循环利用的机遇和挑战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主持人：</w:t>
            </w:r>
            <w:proofErr w:type="gramStart"/>
            <w:r>
              <w:rPr>
                <w:rFonts w:ascii="仿宋" w:eastAsia="仿宋" w:hAnsi="仿宋" w:cs="仿宋" w:hint="eastAsia"/>
                <w:b/>
                <w:kern w:val="2"/>
                <w:szCs w:val="32"/>
              </w:rPr>
              <w:t>原庆丹</w:t>
            </w:r>
            <w:proofErr w:type="gramEnd"/>
            <w:r>
              <w:rPr>
                <w:rFonts w:ascii="仿宋" w:eastAsia="仿宋" w:hAnsi="仿宋" w:cs="仿宋" w:hint="eastAsia"/>
                <w:b/>
                <w:kern w:val="2"/>
                <w:szCs w:val="32"/>
              </w:rPr>
              <w:t xml:space="preserve"> 中国循环经济协会副会长</w:t>
            </w:r>
          </w:p>
          <w:p w:rsidR="002E46A3" w:rsidRDefault="002E46A3" w:rsidP="00C517C7">
            <w:pPr>
              <w:spacing w:beforeLines="50" w:after="0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江苏省生态环境厅相关负责人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典型园区管委会相关负责人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 xml:space="preserve">固废循环利用的相关专家 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重要会员企业代表</w:t>
            </w:r>
          </w:p>
        </w:tc>
      </w:tr>
      <w:tr w:rsidR="002E46A3" w:rsidTr="00C517C7">
        <w:tc>
          <w:tcPr>
            <w:tcW w:w="1612" w:type="dxa"/>
            <w:shd w:val="clear" w:color="auto" w:fill="B8CCE4" w:themeFill="accent1" w:themeFillTint="66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Times New Roman" w:eastAsia="仿宋" w:hAnsi="Times New Roman"/>
                <w:b/>
                <w:szCs w:val="24"/>
              </w:rPr>
              <w:t>16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:</w:t>
            </w:r>
            <w:r>
              <w:rPr>
                <w:rFonts w:ascii="Times New Roman" w:eastAsia="仿宋" w:hAnsi="Times New Roman"/>
                <w:b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-</w:t>
            </w:r>
            <w:r>
              <w:rPr>
                <w:rFonts w:ascii="Times New Roman" w:eastAsia="仿宋" w:hAnsi="Times New Roman"/>
                <w:b/>
                <w:szCs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:</w:t>
            </w:r>
            <w:r>
              <w:rPr>
                <w:rFonts w:ascii="Times New Roman" w:eastAsia="仿宋" w:hAnsi="Times New Roman"/>
                <w:b/>
                <w:szCs w:val="24"/>
              </w:rPr>
              <w:t>10</w:t>
            </w:r>
          </w:p>
        </w:tc>
        <w:tc>
          <w:tcPr>
            <w:tcW w:w="7444" w:type="dxa"/>
            <w:shd w:val="clear" w:color="auto" w:fill="B8CCE4" w:themeFill="accent1" w:themeFillTint="66"/>
            <w:vAlign w:val="center"/>
          </w:tcPr>
          <w:p w:rsidR="002E46A3" w:rsidRPr="00EE590F" w:rsidRDefault="002E46A3" w:rsidP="00C517C7">
            <w:pPr>
              <w:pStyle w:val="2"/>
              <w:spacing w:before="0" w:after="0"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kern w:val="2"/>
                <w:szCs w:val="32"/>
              </w:rPr>
            </w:pPr>
            <w:r w:rsidRPr="00EE590F">
              <w:rPr>
                <w:rFonts w:ascii="仿宋" w:eastAsia="仿宋" w:hAnsi="仿宋" w:cs="仿宋" w:hint="eastAsia"/>
                <w:b/>
                <w:kern w:val="2"/>
                <w:szCs w:val="32"/>
              </w:rPr>
              <w:t>专题报告</w:t>
            </w:r>
          </w:p>
          <w:p w:rsidR="002E46A3" w:rsidRPr="00EE590F" w:rsidRDefault="002E46A3" w:rsidP="00C517C7">
            <w:pPr>
              <w:pStyle w:val="2"/>
              <w:spacing w:before="0" w:after="0" w:line="240" w:lineRule="auto"/>
              <w:ind w:firstLineChars="0" w:firstLine="0"/>
              <w:jc w:val="both"/>
              <w:rPr>
                <w:rFonts w:ascii="仿宋" w:eastAsia="仿宋" w:hAnsi="仿宋" w:cs="仿宋"/>
                <w:b/>
                <w:kern w:val="2"/>
                <w:szCs w:val="32"/>
              </w:rPr>
            </w:pPr>
            <w:r w:rsidRPr="00EE590F">
              <w:rPr>
                <w:rFonts w:ascii="仿宋" w:eastAsia="仿宋" w:hAnsi="仿宋" w:cs="仿宋" w:hint="eastAsia"/>
                <w:b/>
                <w:kern w:val="2"/>
                <w:szCs w:val="32"/>
              </w:rPr>
              <w:t>主持人：张后虎 生态环境部南京环境科学研究所固</w:t>
            </w:r>
            <w:proofErr w:type="gramStart"/>
            <w:r w:rsidRPr="00EE590F">
              <w:rPr>
                <w:rFonts w:ascii="仿宋" w:eastAsia="仿宋" w:hAnsi="仿宋" w:cs="仿宋" w:hint="eastAsia"/>
                <w:b/>
                <w:kern w:val="2"/>
                <w:szCs w:val="32"/>
              </w:rPr>
              <w:t>废污染</w:t>
            </w:r>
            <w:proofErr w:type="gramEnd"/>
            <w:r w:rsidRPr="00EE590F">
              <w:rPr>
                <w:rFonts w:ascii="仿宋" w:eastAsia="仿宋" w:hAnsi="仿宋" w:cs="仿宋" w:hint="eastAsia"/>
                <w:b/>
                <w:kern w:val="2"/>
                <w:szCs w:val="32"/>
              </w:rPr>
              <w:t>防治中心</w:t>
            </w:r>
          </w:p>
          <w:p w:rsidR="002E46A3" w:rsidRDefault="002E46A3" w:rsidP="00C517C7">
            <w:pPr>
              <w:pStyle w:val="2"/>
              <w:spacing w:before="0" w:after="0" w:line="240" w:lineRule="auto"/>
              <w:ind w:firstLineChars="0" w:firstLine="0"/>
              <w:jc w:val="both"/>
              <w:rPr>
                <w:rFonts w:ascii="仿宋" w:eastAsia="仿宋" w:hAnsi="仿宋" w:cs="仿宋"/>
                <w:b/>
                <w:szCs w:val="24"/>
              </w:rPr>
            </w:pPr>
            <w:r w:rsidRPr="00EE590F">
              <w:rPr>
                <w:rFonts w:ascii="仿宋" w:eastAsia="仿宋" w:hAnsi="仿宋" w:cs="仿宋" w:hint="eastAsia"/>
                <w:b/>
                <w:kern w:val="2"/>
                <w:szCs w:val="32"/>
              </w:rPr>
              <w:t>主任/研究员</w:t>
            </w:r>
          </w:p>
        </w:tc>
      </w:tr>
      <w:tr w:rsidR="002E46A3" w:rsidTr="00C517C7">
        <w:tc>
          <w:tcPr>
            <w:tcW w:w="1612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16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16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45</w:t>
            </w:r>
          </w:p>
        </w:tc>
        <w:tc>
          <w:tcPr>
            <w:tcW w:w="7444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无</w:t>
            </w:r>
            <w:proofErr w:type="gramStart"/>
            <w:r>
              <w:rPr>
                <w:rFonts w:ascii="仿宋" w:eastAsia="仿宋" w:hAnsi="仿宋" w:cs="仿宋" w:hint="eastAsia"/>
                <w:bCs/>
                <w:szCs w:val="24"/>
              </w:rPr>
              <w:t>废城市</w:t>
            </w:r>
            <w:proofErr w:type="gramEnd"/>
            <w:r>
              <w:rPr>
                <w:rFonts w:ascii="仿宋" w:eastAsia="仿宋" w:hAnsi="仿宋" w:cs="仿宋" w:hint="eastAsia"/>
                <w:bCs/>
                <w:szCs w:val="24"/>
              </w:rPr>
              <w:t>中“细胞创建”的嘉兴实践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Cs w:val="24"/>
              </w:rPr>
              <w:t>田亨文</w:t>
            </w:r>
            <w:proofErr w:type="gramEnd"/>
            <w:r>
              <w:rPr>
                <w:rFonts w:ascii="仿宋" w:eastAsia="仿宋" w:hAnsi="仿宋" w:cs="仿宋" w:hint="eastAsia"/>
                <w:bCs/>
                <w:szCs w:val="24"/>
              </w:rPr>
              <w:t xml:space="preserve">  嘉兴市生态环境局（陈老师）固</w:t>
            </w:r>
            <w:proofErr w:type="gramStart"/>
            <w:r>
              <w:rPr>
                <w:rFonts w:ascii="仿宋" w:eastAsia="仿宋" w:hAnsi="仿宋" w:cs="仿宋" w:hint="eastAsia"/>
                <w:bCs/>
                <w:szCs w:val="24"/>
              </w:rPr>
              <w:t>废管理</w:t>
            </w:r>
            <w:proofErr w:type="gramEnd"/>
            <w:r>
              <w:rPr>
                <w:rFonts w:ascii="仿宋" w:eastAsia="仿宋" w:hAnsi="仿宋" w:cs="仿宋" w:hint="eastAsia"/>
                <w:bCs/>
                <w:szCs w:val="24"/>
              </w:rPr>
              <w:t>中心主任</w:t>
            </w:r>
          </w:p>
        </w:tc>
      </w:tr>
      <w:tr w:rsidR="002E46A3" w:rsidTr="00C517C7">
        <w:tc>
          <w:tcPr>
            <w:tcW w:w="1612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16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45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00</w:t>
            </w:r>
          </w:p>
        </w:tc>
        <w:tc>
          <w:tcPr>
            <w:tcW w:w="7444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color w:val="FF0000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南京地区园区绿色发展的经验分享</w:t>
            </w:r>
          </w:p>
        </w:tc>
      </w:tr>
      <w:tr w:rsidR="002E46A3" w:rsidTr="00C517C7">
        <w:tc>
          <w:tcPr>
            <w:tcW w:w="1612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00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15</w:t>
            </w:r>
          </w:p>
        </w:tc>
        <w:tc>
          <w:tcPr>
            <w:tcW w:w="7444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污染物</w:t>
            </w:r>
            <w:proofErr w:type="gramStart"/>
            <w:r>
              <w:rPr>
                <w:rFonts w:ascii="仿宋" w:eastAsia="仿宋" w:hAnsi="仿宋" w:cs="仿宋" w:hint="eastAsia"/>
                <w:bCs/>
                <w:szCs w:val="24"/>
              </w:rPr>
              <w:t>元素级</w:t>
            </w:r>
            <w:proofErr w:type="gramEnd"/>
            <w:r>
              <w:rPr>
                <w:rFonts w:ascii="仿宋" w:eastAsia="仿宋" w:hAnsi="仿宋" w:cs="仿宋" w:hint="eastAsia"/>
                <w:bCs/>
                <w:szCs w:val="24"/>
              </w:rPr>
              <w:t>去除的飞灰、废盐及废酸协同资源化利用技术及工程案例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  <w:highlight w:val="yellow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Cs w:val="24"/>
              </w:rPr>
              <w:t>韩正昌</w:t>
            </w:r>
            <w:proofErr w:type="gramEnd"/>
            <w:r>
              <w:rPr>
                <w:rFonts w:ascii="仿宋" w:eastAsia="仿宋" w:hAnsi="仿宋" w:cs="仿宋" w:hint="eastAsia"/>
                <w:b/>
                <w:szCs w:val="24"/>
              </w:rPr>
              <w:t xml:space="preserve">  南京格洛特环境工程股份有限公司</w:t>
            </w:r>
          </w:p>
        </w:tc>
      </w:tr>
      <w:tr w:rsidR="002E46A3" w:rsidTr="00C517C7">
        <w:tc>
          <w:tcPr>
            <w:tcW w:w="1612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30</w:t>
            </w:r>
          </w:p>
        </w:tc>
        <w:tc>
          <w:tcPr>
            <w:tcW w:w="7444" w:type="dxa"/>
            <w:tcBorders>
              <w:bottom w:val="single" w:sz="4" w:space="0" w:color="auto"/>
            </w:tcBorders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汽车动力电池回收利用体系技术及应用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Cs w:val="24"/>
              </w:rPr>
              <w:t>孙峙</w:t>
            </w:r>
            <w:proofErr w:type="gramEnd"/>
            <w:r>
              <w:rPr>
                <w:rFonts w:ascii="仿宋" w:eastAsia="仿宋" w:hAnsi="仿宋" w:cs="仿宋" w:hint="eastAsia"/>
                <w:b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 xml:space="preserve"> 中国环境科学研究</w:t>
            </w:r>
            <w:proofErr w:type="gramStart"/>
            <w:r>
              <w:rPr>
                <w:rFonts w:ascii="仿宋" w:eastAsia="仿宋" w:hAnsi="仿宋" w:cs="仿宋" w:hint="eastAsia"/>
                <w:bCs/>
                <w:szCs w:val="24"/>
              </w:rPr>
              <w:t>院过程</w:t>
            </w:r>
            <w:proofErr w:type="gramEnd"/>
            <w:r>
              <w:rPr>
                <w:rFonts w:ascii="仿宋" w:eastAsia="仿宋" w:hAnsi="仿宋" w:cs="仿宋" w:hint="eastAsia"/>
                <w:bCs/>
                <w:szCs w:val="24"/>
              </w:rPr>
              <w:t xml:space="preserve">工程研究所 </w:t>
            </w:r>
          </w:p>
        </w:tc>
      </w:tr>
      <w:tr w:rsidR="002E46A3" w:rsidTr="00C517C7">
        <w:tc>
          <w:tcPr>
            <w:tcW w:w="1612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45</w:t>
            </w:r>
          </w:p>
        </w:tc>
        <w:tc>
          <w:tcPr>
            <w:tcW w:w="7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Cs w:val="24"/>
              </w:rPr>
              <w:t>园区废酸资源化利用技术及应用</w:t>
            </w:r>
          </w:p>
        </w:tc>
      </w:tr>
      <w:tr w:rsidR="002E46A3" w:rsidTr="00C517C7">
        <w:tc>
          <w:tcPr>
            <w:tcW w:w="1612" w:type="dxa"/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ind w:firstLineChars="0" w:firstLine="0"/>
              <w:jc w:val="both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Times New Roman" w:eastAsia="仿宋" w:hAnsi="Times New Roman"/>
                <w:bCs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45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-</w:t>
            </w:r>
            <w:r>
              <w:rPr>
                <w:rFonts w:ascii="Times New Roman" w:eastAsia="仿宋" w:hAnsi="Times New Roman"/>
                <w:bCs/>
                <w:szCs w:val="24"/>
              </w:rPr>
              <w:t>18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:</w:t>
            </w:r>
            <w:r>
              <w:rPr>
                <w:rFonts w:ascii="Times New Roman" w:eastAsia="仿宋" w:hAnsi="Times New Roman"/>
                <w:bCs/>
                <w:szCs w:val="24"/>
              </w:rPr>
              <w:t>00</w:t>
            </w:r>
          </w:p>
        </w:tc>
        <w:tc>
          <w:tcPr>
            <w:tcW w:w="7444" w:type="dxa"/>
            <w:tcBorders>
              <w:top w:val="single" w:sz="4" w:space="0" w:color="auto"/>
            </w:tcBorders>
            <w:shd w:val="clear" w:color="auto" w:fill="CCE8CF" w:themeFill="background1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Cs/>
                <w:szCs w:val="24"/>
              </w:rPr>
            </w:pPr>
            <w:r>
              <w:rPr>
                <w:rFonts w:ascii="仿宋" w:eastAsia="仿宋" w:hAnsi="仿宋" w:cs="仿宋"/>
                <w:bCs/>
                <w:szCs w:val="24"/>
              </w:rPr>
              <w:t>园区稀贵金属废渣</w:t>
            </w:r>
            <w:r>
              <w:rPr>
                <w:rFonts w:ascii="仿宋" w:eastAsia="仿宋" w:hAnsi="仿宋" w:cs="仿宋" w:hint="eastAsia"/>
                <w:bCs/>
                <w:szCs w:val="24"/>
              </w:rPr>
              <w:t>资源化利用和处置技术及应用</w:t>
            </w:r>
          </w:p>
        </w:tc>
      </w:tr>
      <w:tr w:rsidR="002E46A3" w:rsidTr="00C517C7">
        <w:tc>
          <w:tcPr>
            <w:tcW w:w="1612" w:type="dxa"/>
            <w:shd w:val="clear" w:color="auto" w:fill="auto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Times New Roman" w:eastAsia="仿宋" w:hAnsi="Times New Roman"/>
                <w:b/>
                <w:szCs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:</w:t>
            </w:r>
            <w:r>
              <w:rPr>
                <w:rFonts w:ascii="Times New Roman" w:eastAsia="仿宋" w:hAnsi="Times New Roman"/>
                <w:b/>
                <w:szCs w:val="24"/>
              </w:rPr>
              <w:t>00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-</w:t>
            </w:r>
            <w:r>
              <w:rPr>
                <w:rFonts w:ascii="Times New Roman" w:eastAsia="仿宋" w:hAnsi="Times New Roman"/>
                <w:b/>
                <w:szCs w:val="24"/>
              </w:rPr>
              <w:t>18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:</w:t>
            </w:r>
            <w:r>
              <w:rPr>
                <w:rFonts w:ascii="Times New Roman" w:eastAsia="仿宋" w:hAnsi="Times New Roman"/>
                <w:b/>
                <w:szCs w:val="24"/>
              </w:rPr>
              <w:t>10</w:t>
            </w:r>
          </w:p>
        </w:tc>
        <w:tc>
          <w:tcPr>
            <w:tcW w:w="7444" w:type="dxa"/>
            <w:shd w:val="clear" w:color="auto" w:fill="auto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会议总结</w:t>
            </w:r>
          </w:p>
        </w:tc>
      </w:tr>
      <w:tr w:rsidR="002E46A3" w:rsidTr="00C517C7">
        <w:trPr>
          <w:trHeight w:val="766"/>
        </w:trPr>
        <w:tc>
          <w:tcPr>
            <w:tcW w:w="1612" w:type="dxa"/>
            <w:shd w:val="clear" w:color="auto" w:fill="B8CCE4" w:themeFill="accent1" w:themeFillTint="66"/>
            <w:vAlign w:val="center"/>
          </w:tcPr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Times New Roman" w:eastAsia="仿宋" w:hAnsi="Times New Roman"/>
                <w:b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月</w:t>
            </w:r>
            <w:r>
              <w:rPr>
                <w:rFonts w:ascii="Times New Roman" w:eastAsia="仿宋" w:hAnsi="Times New Roman"/>
                <w:b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日</w:t>
            </w:r>
          </w:p>
          <w:p w:rsidR="002E46A3" w:rsidRDefault="002E46A3" w:rsidP="00C517C7">
            <w:pPr>
              <w:pStyle w:val="2"/>
              <w:spacing w:line="240" w:lineRule="auto"/>
              <w:ind w:firstLineChars="0" w:firstLine="0"/>
              <w:jc w:val="both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Times New Roman" w:eastAsia="仿宋" w:hAnsi="Times New Roman"/>
                <w:b/>
                <w:szCs w:val="24"/>
              </w:rPr>
              <w:t>09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:</w:t>
            </w:r>
            <w:r>
              <w:rPr>
                <w:rFonts w:ascii="Times New Roman" w:eastAsia="仿宋" w:hAnsi="Times New Roman"/>
                <w:b/>
                <w:szCs w:val="24"/>
              </w:rPr>
              <w:t>00</w:t>
            </w:r>
            <w:r>
              <w:rPr>
                <w:rFonts w:ascii="仿宋" w:eastAsia="仿宋" w:hAnsi="仿宋" w:cs="仿宋"/>
                <w:b/>
                <w:szCs w:val="24"/>
              </w:rPr>
              <w:t>-</w:t>
            </w:r>
            <w:r>
              <w:rPr>
                <w:rFonts w:ascii="Times New Roman" w:eastAsia="仿宋" w:hAnsi="Times New Roman"/>
                <w:b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b/>
                <w:szCs w:val="24"/>
              </w:rPr>
              <w:t>:</w:t>
            </w:r>
            <w:r>
              <w:rPr>
                <w:rFonts w:ascii="Times New Roman" w:eastAsia="仿宋" w:hAnsi="Times New Roman"/>
                <w:b/>
                <w:szCs w:val="24"/>
              </w:rPr>
              <w:t>30</w:t>
            </w:r>
          </w:p>
        </w:tc>
        <w:tc>
          <w:tcPr>
            <w:tcW w:w="7444" w:type="dxa"/>
            <w:shd w:val="clear" w:color="auto" w:fill="B8CCE4" w:themeFill="accent1" w:themeFillTint="66"/>
            <w:vAlign w:val="center"/>
          </w:tcPr>
          <w:p w:rsidR="002E46A3" w:rsidRDefault="002E46A3" w:rsidP="00C517C7">
            <w:pPr>
              <w:pStyle w:val="2"/>
              <w:spacing w:before="0" w:after="0"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4"/>
              </w:rPr>
            </w:pPr>
            <w:r w:rsidRPr="00EE590F">
              <w:rPr>
                <w:rFonts w:ascii="仿宋" w:eastAsia="仿宋" w:hAnsi="仿宋" w:cs="仿宋" w:hint="eastAsia"/>
                <w:b/>
                <w:kern w:val="2"/>
                <w:szCs w:val="32"/>
              </w:rPr>
              <w:t>拟安排现场考察（南京工业园区）</w:t>
            </w:r>
          </w:p>
        </w:tc>
      </w:tr>
    </w:tbl>
    <w:p w:rsidR="00771128" w:rsidRPr="002E46A3" w:rsidRDefault="00771128"/>
    <w:sectPr w:rsidR="00771128" w:rsidRPr="002E46A3" w:rsidSect="00771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46A3"/>
    <w:rsid w:val="002E46A3"/>
    <w:rsid w:val="0077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E46A3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2E46A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2E46A3"/>
    <w:rPr>
      <w:rFonts w:ascii="Tahoma" w:eastAsia="宋体" w:hAnsi="Tahoma" w:cs="Times New Roman"/>
      <w:kern w:val="0"/>
      <w:sz w:val="22"/>
    </w:rPr>
  </w:style>
  <w:style w:type="paragraph" w:styleId="2">
    <w:name w:val="Body Text First Indent 2"/>
    <w:basedOn w:val="a3"/>
    <w:link w:val="2Char"/>
    <w:qFormat/>
    <w:rsid w:val="002E46A3"/>
    <w:pPr>
      <w:spacing w:before="120" w:line="480" w:lineRule="exact"/>
      <w:ind w:leftChars="0" w:left="0" w:firstLineChars="200" w:firstLine="420"/>
    </w:pPr>
    <w:rPr>
      <w:rFonts w:ascii="Calibri" w:hAnsi="Calibri"/>
      <w:sz w:val="24"/>
    </w:rPr>
  </w:style>
  <w:style w:type="character" w:customStyle="1" w:styleId="2Char">
    <w:name w:val="正文首行缩进 2 Char"/>
    <w:basedOn w:val="Char"/>
    <w:link w:val="2"/>
    <w:rsid w:val="002E46A3"/>
    <w:rPr>
      <w:rFonts w:ascii="Calibri" w:hAnsi="Calibri"/>
      <w:sz w:val="24"/>
    </w:rPr>
  </w:style>
  <w:style w:type="table" w:styleId="a4">
    <w:name w:val="Table Grid"/>
    <w:basedOn w:val="a1"/>
    <w:uiPriority w:val="1"/>
    <w:qFormat/>
    <w:rsid w:val="002E46A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2023-03-14T01:51:00Z</dcterms:created>
  <dcterms:modified xsi:type="dcterms:W3CDTF">2023-03-14T01:51:00Z</dcterms:modified>
</cp:coreProperties>
</file>