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04E83">
      <w:pPr>
        <w:autoSpaceDN w:val="0"/>
        <w:spacing w:line="360" w:lineRule="auto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附件2</w:t>
      </w:r>
    </w:p>
    <w:p w14:paraId="1045A370">
      <w:pPr>
        <w:spacing w:before="156" w:beforeLines="50" w:after="156" w:afterLines="50"/>
        <w:jc w:val="center"/>
        <w:rPr>
          <w:rFonts w:hint="eastAsia" w:ascii="宋体" w:hAnsi="宋体"/>
          <w:b/>
          <w:kern w:val="0"/>
          <w:sz w:val="36"/>
          <w:szCs w:val="36"/>
        </w:rPr>
      </w:pPr>
      <w:bookmarkStart w:id="0" w:name="_GoBack"/>
      <w:r>
        <w:rPr>
          <w:rFonts w:hint="eastAsia" w:ascii="宋体" w:hAnsi="宋体"/>
          <w:b/>
          <w:kern w:val="0"/>
          <w:sz w:val="36"/>
          <w:szCs w:val="36"/>
        </w:rPr>
        <w:t>再生纤维材料典型应用案例情况表</w:t>
      </w:r>
      <w:bookmarkEnd w:id="0"/>
    </w:p>
    <w:tbl>
      <w:tblPr>
        <w:tblStyle w:val="2"/>
        <w:tblW w:w="89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2283"/>
        <w:gridCol w:w="1984"/>
        <w:gridCol w:w="2384"/>
      </w:tblGrid>
      <w:tr w14:paraId="7BE1F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58F63E4C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企业名称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5547996E">
            <w:pPr>
              <w:spacing w:before="100" w:beforeAutospacing="1" w:after="100" w:afterAutospacing="1" w:line="360" w:lineRule="auto"/>
              <w:rPr>
                <w:rFonts w:hint="eastAsia"/>
                <w:szCs w:val="21"/>
              </w:rPr>
            </w:pPr>
          </w:p>
        </w:tc>
      </w:tr>
      <w:tr w14:paraId="0B3D1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3DD81113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企业地址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3EAE1ADE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6C78A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01E6F66D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注册资金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401C1526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01CC5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职工人数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7C199D39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0D2AE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1F8D40F2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回收能力（吨/年）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4C03075C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1AAC3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利用能力（吨/年）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302F1BF7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4104D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32D79241">
            <w:pPr>
              <w:spacing w:before="100" w:beforeAutospacing="1" w:after="100" w:afterAutospacing="1" w:line="360" w:lineRule="exac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上年度实际回收量（吨）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088A26BA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33581">
            <w:pPr>
              <w:spacing w:before="100" w:beforeAutospacing="1" w:after="100" w:afterAutospacing="1" w:line="360" w:lineRule="exac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上年度实际利用量（吨）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251F5A88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06F9D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3552EBCA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产值（万元）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1652973C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505D9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销售收入（万元）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0144BD54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50FDB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5A4989CE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企业所属领域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4C591D81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品牌□  纺织□  服装□  家纺□  回收□  </w:t>
            </w:r>
            <w:r>
              <w:rPr>
                <w:rFonts w:ascii="黑体" w:hAnsi="黑体" w:eastAsia="黑体"/>
                <w:szCs w:val="21"/>
              </w:rPr>
              <w:t>再利用□</w:t>
            </w:r>
            <w:r>
              <w:rPr>
                <w:rFonts w:hint="eastAsia" w:ascii="黑体" w:hAnsi="黑体" w:eastAsia="黑体"/>
                <w:szCs w:val="21"/>
              </w:rPr>
              <w:t xml:space="preserve">  再生利用□</w:t>
            </w:r>
          </w:p>
        </w:tc>
      </w:tr>
      <w:tr w14:paraId="4F996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634CD836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联系人姓名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6D5F25CA">
            <w:pPr>
              <w:spacing w:before="100" w:beforeAutospacing="1" w:after="100" w:afterAutospacing="1"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A7054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联系人职务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55093B42">
            <w:pPr>
              <w:rPr>
                <w:rFonts w:hint="eastAsia" w:ascii="Times New Roman" w:hAnsi="Times New Roman"/>
              </w:rPr>
            </w:pPr>
          </w:p>
        </w:tc>
      </w:tr>
      <w:tr w14:paraId="11F49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0510857D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联系人电话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63A2AEDF">
            <w:pPr>
              <w:spacing w:before="100" w:beforeAutospacing="1" w:after="100" w:afterAutospacing="1"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B224C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邮箱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0E85E58D">
            <w:pPr>
              <w:rPr>
                <w:rFonts w:hint="eastAsia" w:ascii="Times New Roman" w:hAnsi="Times New Roman"/>
              </w:rPr>
            </w:pPr>
          </w:p>
        </w:tc>
      </w:tr>
      <w:tr w14:paraId="0A077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53DF8B38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案例名称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784DB302">
            <w:pPr>
              <w:rPr>
                <w:rFonts w:hint="eastAsia" w:ascii="Times New Roman" w:hAnsi="Times New Roman"/>
              </w:rPr>
            </w:pPr>
          </w:p>
        </w:tc>
      </w:tr>
      <w:tr w14:paraId="40B2A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31829DD3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应用环节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005C5CC3"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回收□  分拣□  预处理</w:t>
            </w:r>
            <w:r>
              <w:rPr>
                <w:rFonts w:ascii="黑体" w:hAnsi="黑体" w:eastAsia="黑体"/>
                <w:szCs w:val="21"/>
              </w:rPr>
              <w:t>□</w:t>
            </w:r>
            <w:r>
              <w:rPr>
                <w:rFonts w:hint="eastAsia" w:ascii="黑体" w:hAnsi="黑体" w:eastAsia="黑体"/>
                <w:szCs w:val="21"/>
              </w:rPr>
              <w:t xml:space="preserve">  再生材料□  溯源管理□</w:t>
            </w:r>
          </w:p>
        </w:tc>
      </w:tr>
      <w:tr w14:paraId="62C06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7DDE626D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再生纤维材料种类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103794CF">
            <w:pPr>
              <w:spacing w:line="400" w:lineRule="exac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再生棉□  再生毛□  再生涤纶□  再生锦纶  再生腈纶</w:t>
            </w:r>
            <w:r>
              <w:rPr>
                <w:rFonts w:ascii="黑体" w:hAnsi="黑体" w:eastAsia="黑体"/>
                <w:szCs w:val="21"/>
              </w:rPr>
              <w:t>□</w:t>
            </w:r>
          </w:p>
          <w:p w14:paraId="24E31BDE">
            <w:pPr>
              <w:spacing w:line="400" w:lineRule="exac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再生氨纶</w:t>
            </w:r>
            <w:r>
              <w:rPr>
                <w:rFonts w:ascii="黑体" w:hAnsi="黑体" w:eastAsia="黑体"/>
                <w:szCs w:val="21"/>
              </w:rPr>
              <w:t>□</w:t>
            </w:r>
            <w:r>
              <w:rPr>
                <w:rFonts w:hint="eastAsia" w:ascii="黑体" w:hAnsi="黑体" w:eastAsia="黑体"/>
                <w:szCs w:val="21"/>
              </w:rPr>
              <w:t xml:space="preserve">  再生羽绒□  再生复合材料□  其他□</w:t>
            </w:r>
            <w:r>
              <w:rPr>
                <w:rFonts w:hint="eastAsia" w:ascii="黑体" w:hAnsi="黑体" w:eastAsia="黑体"/>
                <w:szCs w:val="21"/>
                <w:u w:val="single"/>
              </w:rPr>
              <w:t xml:space="preserve">         </w:t>
            </w:r>
          </w:p>
        </w:tc>
      </w:tr>
      <w:tr w14:paraId="2019B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3DBF3899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应用领域与场景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18C1F523"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如纺织、服装、家纺、农业、生态、建材、建筑、汽车、能源等</w:t>
            </w:r>
          </w:p>
        </w:tc>
      </w:tr>
      <w:tr w14:paraId="45CF0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2B283222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应用状态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3C71A36F">
            <w:pPr>
              <w:spacing w:line="400" w:lineRule="exac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稳定产业化运行□   小批量示范应用□   工程化中试□</w:t>
            </w:r>
          </w:p>
          <w:p w14:paraId="57D71328">
            <w:pPr>
              <w:spacing w:line="400" w:lineRule="exac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实验室验证□</w:t>
            </w:r>
          </w:p>
        </w:tc>
      </w:tr>
      <w:tr w14:paraId="3F762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1B0F2FEA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实施地点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0BD32287">
            <w:pPr>
              <w:rPr>
                <w:rFonts w:hint="eastAsia" w:ascii="Times New Roman" w:hAnsi="Times New Roman"/>
              </w:rPr>
            </w:pPr>
          </w:p>
        </w:tc>
      </w:tr>
      <w:tr w14:paraId="0B15B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44A5D32C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案例规模</w:t>
            </w:r>
          </w:p>
        </w:tc>
        <w:tc>
          <w:tcPr>
            <w:tcW w:w="2283" w:type="dxa"/>
            <w:tcBorders>
              <w:right w:val="single" w:color="auto" w:sz="4" w:space="0"/>
            </w:tcBorders>
            <w:noWrap w:val="0"/>
            <w:vAlign w:val="center"/>
          </w:tcPr>
          <w:p w14:paraId="726C59B3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E0A56">
            <w:pPr>
              <w:spacing w:before="100" w:beforeAutospacing="1" w:after="100" w:afterAutospacing="1" w:line="276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案例起止时间</w:t>
            </w:r>
          </w:p>
        </w:tc>
        <w:tc>
          <w:tcPr>
            <w:tcW w:w="2384" w:type="dxa"/>
            <w:tcBorders>
              <w:left w:val="single" w:color="auto" w:sz="4" w:space="0"/>
            </w:tcBorders>
            <w:noWrap w:val="0"/>
            <w:vAlign w:val="center"/>
          </w:tcPr>
          <w:p w14:paraId="19C23748">
            <w:pPr>
              <w:rPr>
                <w:rFonts w:hint="eastAsia" w:ascii="Times New Roman" w:hAnsi="Times New Roman"/>
              </w:rPr>
            </w:pPr>
          </w:p>
        </w:tc>
      </w:tr>
      <w:tr w14:paraId="5116E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54" w:type="dxa"/>
            <w:noWrap w:val="0"/>
            <w:vAlign w:val="center"/>
          </w:tcPr>
          <w:p w14:paraId="013FE543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执行的标准类型</w:t>
            </w:r>
          </w:p>
        </w:tc>
        <w:tc>
          <w:tcPr>
            <w:tcW w:w="6651" w:type="dxa"/>
            <w:gridSpan w:val="3"/>
            <w:noWrap w:val="0"/>
            <w:vAlign w:val="center"/>
          </w:tcPr>
          <w:p w14:paraId="281BE472">
            <w:pPr>
              <w:tabs>
                <w:tab w:val="left" w:pos="0"/>
              </w:tabs>
              <w:spacing w:line="440" w:lineRule="exac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国家标准□ </w:t>
            </w:r>
            <w:r>
              <w:rPr>
                <w:rFonts w:ascii="黑体" w:hAnsi="黑体" w:eastAsia="黑体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szCs w:val="21"/>
              </w:rPr>
              <w:t xml:space="preserve">行业标准□ </w:t>
            </w:r>
            <w:r>
              <w:rPr>
                <w:rFonts w:ascii="黑体" w:hAnsi="黑体" w:eastAsia="黑体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szCs w:val="21"/>
              </w:rPr>
              <w:t xml:space="preserve">团体标准□ </w:t>
            </w:r>
            <w:r>
              <w:rPr>
                <w:rFonts w:ascii="黑体" w:hAnsi="黑体" w:eastAsia="黑体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szCs w:val="21"/>
              </w:rPr>
              <w:t>地方标准□</w:t>
            </w:r>
            <w:r>
              <w:rPr>
                <w:rFonts w:hint="eastAsia" w:ascii="Arial Unicode MS" w:hAnsi="Arial Unicode MS" w:eastAsia="Arial Unicode MS" w:cs="Arial Unicode MS"/>
                <w:b/>
                <w:sz w:val="24"/>
              </w:rPr>
              <w:t xml:space="preserve"> </w:t>
            </w:r>
            <w:r>
              <w:rPr>
                <w:rFonts w:ascii="Arial Unicode MS" w:hAnsi="Arial Unicode MS" w:eastAsia="Arial Unicode MS" w:cs="Arial Unicode MS"/>
                <w:b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Cs w:val="21"/>
              </w:rPr>
              <w:t>企业标准□</w:t>
            </w:r>
            <w:r>
              <w:rPr>
                <w:rFonts w:ascii="黑体" w:hAnsi="黑体" w:eastAsia="黑体"/>
                <w:szCs w:val="21"/>
              </w:rPr>
              <w:t xml:space="preserve"> </w:t>
            </w:r>
          </w:p>
        </w:tc>
      </w:tr>
      <w:tr w14:paraId="441F2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8905" w:type="dxa"/>
            <w:gridSpan w:val="4"/>
            <w:noWrap w:val="0"/>
            <w:vAlign w:val="top"/>
          </w:tcPr>
          <w:p w14:paraId="0DD2920F">
            <w:pPr>
              <w:widowControl/>
              <w:spacing w:before="156" w:beforeLines="50" w:after="156" w:afterLines="50"/>
              <w:outlineLvl w:val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企业基本情况</w:t>
            </w:r>
          </w:p>
        </w:tc>
      </w:tr>
      <w:tr w14:paraId="2AA43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8905" w:type="dxa"/>
            <w:gridSpan w:val="4"/>
            <w:noWrap w:val="0"/>
            <w:vAlign w:val="top"/>
          </w:tcPr>
          <w:p w14:paraId="3B88D9C6">
            <w:pPr>
              <w:widowControl/>
              <w:spacing w:before="156" w:beforeLines="50" w:after="156" w:afterLines="50"/>
              <w:outlineLvl w:val="1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重点技术、工艺和装备开发应用情况（基本原理、工艺路线图、关键技术经济指标、综合利用的资源、主要产品、专利情况等）</w:t>
            </w:r>
          </w:p>
        </w:tc>
      </w:tr>
      <w:tr w14:paraId="5E222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8905" w:type="dxa"/>
            <w:gridSpan w:val="4"/>
            <w:noWrap w:val="0"/>
            <w:vAlign w:val="top"/>
          </w:tcPr>
          <w:p w14:paraId="1C79903E">
            <w:pPr>
              <w:widowControl/>
              <w:outlineLvl w:val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规模与效益情况（发展规模、资源效益、经济效益、环境效益、社会效益等）</w:t>
            </w:r>
          </w:p>
        </w:tc>
      </w:tr>
      <w:tr w14:paraId="0A051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8905" w:type="dxa"/>
            <w:gridSpan w:val="4"/>
            <w:noWrap w:val="0"/>
            <w:vAlign w:val="top"/>
          </w:tcPr>
          <w:p w14:paraId="2D05CD36">
            <w:pPr>
              <w:widowControl/>
              <w:spacing w:before="156" w:beforeLines="50" w:after="156" w:afterLines="50"/>
              <w:outlineLvl w:val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主要商业发展模式（可复制推广的典型模式）</w:t>
            </w:r>
          </w:p>
        </w:tc>
      </w:tr>
    </w:tbl>
    <w:p w14:paraId="52D6CF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63A38"/>
    <w:rsid w:val="6F36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2026-10-29T07:30:00Z</dcterms:created>
  <dc:creator>Kicaz</dc:creator>
  <cp:lastModifiedBy>Kicaz</cp:lastModifiedBy>
  <dcterms:modified xsi:type="dcterms:W3CDTF">2026-10-29T07:30:39Z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BFDC9ABCFEEB4B9684D3C0BFD6D3FB5C_11</vt:lpwstr>
  </property>
  <property fmtid="{D5CDD505-2E9C-101B-9397-08002B2CF9AE}" pid="4" name="KSOTemplateDocerSaveRecord">
    <vt:lpwstr>eyJoZGlkIjoiMDQyYWMyMGQ0MzA3MzY4YzVhYzYyM2NjOWUzMmM5NjciLCJ1c2VySWQiOiI5NDE3MjM5OTEifQ==</vt:lpwstr>
  </property>
</Properties>
</file>