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1F" w:rsidRDefault="0018561F" w:rsidP="0018561F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附2</w:t>
      </w: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18561F" w:rsidRDefault="0018561F" w:rsidP="0018561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废旧轮胎综合利用行业规范条件</w:t>
      </w:r>
    </w:p>
    <w:p w:rsidR="0018561F" w:rsidRDefault="0018561F" w:rsidP="0018561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执行情况和企业发展报告</w:t>
      </w: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42"/>
          <w:szCs w:val="42"/>
        </w:rPr>
      </w:pPr>
    </w:p>
    <w:p w:rsidR="0018561F" w:rsidRDefault="0018561F" w:rsidP="0018561F">
      <w:pPr>
        <w:jc w:val="center"/>
        <w:rPr>
          <w:rFonts w:ascii="黑体" w:eastAsia="黑体" w:cs="黑体"/>
          <w:sz w:val="28"/>
          <w:szCs w:val="28"/>
        </w:rPr>
      </w:pPr>
    </w:p>
    <w:p w:rsidR="0018561F" w:rsidRDefault="0018561F" w:rsidP="0018561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</w:p>
    <w:p w:rsidR="0018561F" w:rsidRDefault="0018561F" w:rsidP="0018561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</w:p>
    <w:p w:rsidR="0018561F" w:rsidRDefault="0018561F" w:rsidP="0018561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18561F" w:rsidRDefault="0018561F" w:rsidP="0018561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p w:rsidR="0018561F" w:rsidRDefault="0018561F" w:rsidP="0018561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办公电话：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真：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</w:p>
    <w:p w:rsidR="0018561F" w:rsidRDefault="0018561F" w:rsidP="0018561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电子信箱：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</w:p>
    <w:p w:rsidR="0018561F" w:rsidRDefault="0018561F" w:rsidP="0018561F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8561F" w:rsidRDefault="0018561F" w:rsidP="0018561F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8561F" w:rsidRDefault="0018561F" w:rsidP="0018561F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8561F" w:rsidRDefault="0018561F" w:rsidP="0018561F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</w:t>
      </w:r>
      <w:r>
        <w:rPr>
          <w:rFonts w:ascii="仿宋_GB2312" w:eastAsia="仿宋_GB2312" w:hAnsi="仿宋_GB2312" w:cs="仿宋_GB2312"/>
          <w:sz w:val="32"/>
          <w:szCs w:val="32"/>
        </w:rPr>
        <w:t>制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     年    月    日</w:t>
      </w:r>
    </w:p>
    <w:p w:rsidR="0018561F" w:rsidRDefault="0018561F" w:rsidP="0018561F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  <w:sectPr w:rsidR="0018561F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61F" w:rsidRDefault="0018561F" w:rsidP="0018561F">
      <w:pPr>
        <w:jc w:val="center"/>
        <w:rPr>
          <w:rFonts w:ascii="黑体" w:eastAsia="黑体" w:hAnsi="宋体" w:cs="黑体"/>
          <w:bCs/>
          <w:sz w:val="36"/>
          <w:szCs w:val="36"/>
        </w:rPr>
      </w:pPr>
      <w:r>
        <w:rPr>
          <w:rFonts w:ascii="黑体" w:eastAsia="黑体" w:hAnsi="宋体" w:cs="黑体"/>
          <w:bCs/>
          <w:sz w:val="36"/>
          <w:szCs w:val="36"/>
        </w:rPr>
        <w:lastRenderedPageBreak/>
        <w:t xml:space="preserve">编 报 要 求 </w:t>
      </w:r>
    </w:p>
    <w:p w:rsidR="0018561F" w:rsidRDefault="0018561F" w:rsidP="0018561F">
      <w:pPr>
        <w:pStyle w:val="a3"/>
        <w:adjustRightInd w:val="0"/>
        <w:snapToGrid w:val="0"/>
        <w:spacing w:line="240" w:lineRule="auto"/>
        <w:jc w:val="left"/>
        <w:rPr>
          <w:b/>
          <w:sz w:val="28"/>
          <w:szCs w:val="28"/>
        </w:rPr>
      </w:pPr>
    </w:p>
    <w:p w:rsidR="0018561F" w:rsidRDefault="0018561F" w:rsidP="0018561F">
      <w:pPr>
        <w:pStyle w:val="a3"/>
        <w:spacing w:line="240" w:lineRule="auto"/>
        <w:ind w:firstLineChars="196" w:firstLine="549"/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一、内容说明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>
        <w:rPr>
          <w:rFonts w:ascii="Times New Roman" w:eastAsia="仿宋_GB2312" w:cs="Times New Roman"/>
          <w:sz w:val="28"/>
          <w:szCs w:val="28"/>
        </w:rPr>
        <w:t>本报告是为了解和掌握公告企业《废旧轮胎综合利用行业规范条件》的执行情况和在废旧轮胎综合利用方面的年度发展变化情况，是对公告企业实施年度监督检查的主要依据，也是制定和完善相关政策的支撑材料。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>
        <w:rPr>
          <w:rFonts w:ascii="Times New Roman" w:eastAsia="仿宋_GB2312" w:cs="Times New Roman"/>
          <w:sz w:val="28"/>
          <w:szCs w:val="28"/>
        </w:rPr>
        <w:t>报告内容包括公告企业对照《废旧轮胎综合利用行业规范条件》自查符合性情况、年度规划目标完成情况，以及在废旧轮胎综合利用科技创新、研发能力、生产能力、产品质量保障、实际产能等方面的发展变化情况。要求情况客观真实、数据完整准确。</w:t>
      </w:r>
      <w:r>
        <w:rPr>
          <w:rFonts w:ascii="Times New Roman" w:eastAsia="仿宋_GB2312" w:cs="Times New Roman"/>
          <w:sz w:val="28"/>
          <w:szCs w:val="28"/>
        </w:rPr>
        <w:t xml:space="preserve"> </w:t>
      </w:r>
    </w:p>
    <w:p w:rsidR="0018561F" w:rsidRDefault="0018561F" w:rsidP="0018561F">
      <w:pPr>
        <w:pStyle w:val="a3"/>
        <w:spacing w:line="240" w:lineRule="auto"/>
        <w:ind w:firstLineChars="196" w:firstLine="549"/>
        <w:jc w:val="left"/>
        <w:rPr>
          <w:rFonts w:ascii="Times New Roman" w:eastAsia="黑体" w:cs="Times New Roman"/>
          <w:bCs/>
          <w:sz w:val="28"/>
          <w:szCs w:val="28"/>
        </w:rPr>
      </w:pPr>
      <w:r>
        <w:rPr>
          <w:rFonts w:ascii="Times New Roman" w:eastAsia="黑体" w:cs="Times New Roman"/>
          <w:bCs/>
          <w:sz w:val="28"/>
          <w:szCs w:val="28"/>
        </w:rPr>
        <w:t>二、时间要求</w:t>
      </w:r>
      <w:r>
        <w:rPr>
          <w:rFonts w:ascii="Times New Roman" w:eastAsia="黑体" w:cs="Times New Roman"/>
          <w:bCs/>
          <w:sz w:val="28"/>
          <w:szCs w:val="28"/>
        </w:rPr>
        <w:t xml:space="preserve">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eastAsia="仿宋_GB2312" w:cs="Times New Roman"/>
          <w:sz w:val="28"/>
          <w:szCs w:val="28"/>
        </w:rPr>
        <w:t>每年</w:t>
      </w:r>
      <w:r>
        <w:rPr>
          <w:rFonts w:ascii="Times New Roman" w:eastAsia="仿宋_GB2312" w:cs="Times New Roman"/>
          <w:sz w:val="28"/>
          <w:szCs w:val="28"/>
        </w:rPr>
        <w:t>3</w:t>
      </w:r>
      <w:r>
        <w:rPr>
          <w:rFonts w:ascii="Times New Roman" w:eastAsia="仿宋_GB2312" w:cs="Times New Roman"/>
          <w:sz w:val="28"/>
          <w:szCs w:val="28"/>
        </w:rPr>
        <w:t>月</w:t>
      </w:r>
      <w:r>
        <w:rPr>
          <w:rFonts w:ascii="Times New Roman" w:eastAsia="仿宋_GB2312" w:cs="Times New Roman"/>
          <w:sz w:val="28"/>
          <w:szCs w:val="28"/>
        </w:rPr>
        <w:t>31</w:t>
      </w:r>
      <w:r>
        <w:rPr>
          <w:rFonts w:ascii="Times New Roman" w:eastAsia="仿宋_GB2312" w:cs="Times New Roman"/>
          <w:sz w:val="28"/>
          <w:szCs w:val="28"/>
        </w:rPr>
        <w:t>日前，公告企业完成的年度报告，经法定代表人签字后，打印装订并签章，通过省级工业和信息化主管部门报送</w:t>
      </w:r>
      <w:proofErr w:type="gramStart"/>
      <w:r>
        <w:rPr>
          <w:rFonts w:ascii="Times New Roman" w:eastAsia="仿宋_GB2312" w:cs="Times New Roman"/>
          <w:sz w:val="28"/>
          <w:szCs w:val="28"/>
        </w:rPr>
        <w:t>至工业</w:t>
      </w:r>
      <w:proofErr w:type="gramEnd"/>
      <w:r>
        <w:rPr>
          <w:rFonts w:ascii="Times New Roman" w:eastAsia="仿宋_GB2312" w:cs="Times New Roman"/>
          <w:sz w:val="28"/>
          <w:szCs w:val="28"/>
        </w:rPr>
        <w:t>和信息化部。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18561F" w:rsidRDefault="0018561F" w:rsidP="0018561F">
      <w:pPr>
        <w:pStyle w:val="a3"/>
        <w:spacing w:line="240" w:lineRule="auto"/>
        <w:ind w:firstLineChars="196" w:firstLine="549"/>
        <w:jc w:val="left"/>
        <w:rPr>
          <w:rFonts w:ascii="Times New Roman" w:eastAsia="黑体" w:cs="Times New Roman"/>
          <w:bCs/>
          <w:sz w:val="28"/>
          <w:szCs w:val="28"/>
        </w:rPr>
      </w:pPr>
      <w:r>
        <w:rPr>
          <w:rFonts w:ascii="Times New Roman" w:eastAsia="黑体" w:cs="Times New Roman"/>
          <w:bCs/>
          <w:sz w:val="28"/>
          <w:szCs w:val="28"/>
        </w:rPr>
        <w:t>三、其它</w:t>
      </w:r>
      <w:r>
        <w:rPr>
          <w:rFonts w:ascii="Times New Roman" w:eastAsia="黑体" w:cs="Times New Roman"/>
          <w:bCs/>
          <w:sz w:val="28"/>
          <w:szCs w:val="28"/>
        </w:rPr>
        <w:t xml:space="preserve">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Times New Roman" w:eastAsia="黑体" w:cs="Times New Roman"/>
          <w:sz w:val="28"/>
          <w:szCs w:val="28"/>
        </w:rPr>
      </w:pPr>
      <w:r>
        <w:rPr>
          <w:rFonts w:ascii="Times New Roman" w:eastAsia="仿宋_GB2312" w:cs="Times New Roman"/>
          <w:sz w:val="28"/>
          <w:szCs w:val="28"/>
        </w:rPr>
        <w:t>填报企业对材料的真实性负责。工业和信息化部将对相关情况进行核查，必要时进行现场审查。</w:t>
      </w:r>
    </w:p>
    <w:p w:rsidR="0018561F" w:rsidRDefault="0018561F" w:rsidP="0018561F">
      <w:pPr>
        <w:pStyle w:val="a3"/>
        <w:spacing w:line="240" w:lineRule="auto"/>
        <w:jc w:val="left"/>
        <w:rPr>
          <w:rFonts w:ascii="黑体" w:eastAsia="黑体" w:cs="黑体"/>
          <w:sz w:val="21"/>
          <w:szCs w:val="21"/>
        </w:rPr>
      </w:pPr>
    </w:p>
    <w:p w:rsidR="0018561F" w:rsidRDefault="0018561F" w:rsidP="0018561F">
      <w:pPr>
        <w:pStyle w:val="a3"/>
        <w:spacing w:line="240" w:lineRule="auto"/>
        <w:jc w:val="left"/>
        <w:rPr>
          <w:rFonts w:ascii="黑体" w:eastAsia="黑体" w:cs="黑体"/>
          <w:sz w:val="21"/>
          <w:szCs w:val="21"/>
        </w:rPr>
      </w:pPr>
    </w:p>
    <w:p w:rsidR="0018561F" w:rsidRDefault="0018561F" w:rsidP="0018561F">
      <w:pPr>
        <w:pStyle w:val="a3"/>
        <w:spacing w:line="240" w:lineRule="auto"/>
        <w:jc w:val="left"/>
        <w:rPr>
          <w:rFonts w:ascii="黑体" w:eastAsia="黑体" w:cs="黑体"/>
          <w:sz w:val="21"/>
          <w:szCs w:val="21"/>
        </w:rPr>
      </w:pPr>
    </w:p>
    <w:p w:rsidR="0018561F" w:rsidRDefault="0018561F" w:rsidP="0018561F">
      <w:pPr>
        <w:jc w:val="left"/>
        <w:rPr>
          <w:rFonts w:eastAsia="仿宋_GB2312"/>
          <w:sz w:val="32"/>
          <w:szCs w:val="32"/>
        </w:rPr>
      </w:pPr>
    </w:p>
    <w:p w:rsidR="0018561F" w:rsidRDefault="0018561F" w:rsidP="0018561F">
      <w:pPr>
        <w:pStyle w:val="a3"/>
        <w:spacing w:line="240" w:lineRule="auto"/>
        <w:jc w:val="left"/>
        <w:rPr>
          <w:rFonts w:ascii="黑体" w:eastAsia="黑体" w:cs="黑体"/>
          <w:sz w:val="21"/>
          <w:szCs w:val="21"/>
        </w:rPr>
      </w:pPr>
    </w:p>
    <w:p w:rsidR="0018561F" w:rsidRDefault="0018561F" w:rsidP="0018561F">
      <w:pPr>
        <w:pStyle w:val="a3"/>
        <w:spacing w:line="240" w:lineRule="auto"/>
        <w:jc w:val="left"/>
        <w:rPr>
          <w:rFonts w:ascii="黑体" w:eastAsia="黑体" w:cs="黑体"/>
          <w:sz w:val="21"/>
          <w:szCs w:val="21"/>
        </w:rPr>
      </w:pPr>
    </w:p>
    <w:p w:rsidR="0018561F" w:rsidRDefault="0018561F" w:rsidP="0018561F">
      <w:pPr>
        <w:jc w:val="center"/>
        <w:rPr>
          <w:rFonts w:ascii="黑体" w:eastAsia="黑体" w:hAnsi="宋体" w:cs="黑体"/>
          <w:b/>
          <w:sz w:val="30"/>
          <w:szCs w:val="30"/>
        </w:rPr>
      </w:pPr>
    </w:p>
    <w:p w:rsidR="0018561F" w:rsidRDefault="0018561F" w:rsidP="0018561F">
      <w:pPr>
        <w:jc w:val="center"/>
        <w:rPr>
          <w:rFonts w:ascii="黑体" w:eastAsia="黑体" w:hAnsi="宋体" w:cs="黑体"/>
          <w:bCs/>
          <w:sz w:val="36"/>
          <w:szCs w:val="36"/>
        </w:rPr>
        <w:sectPr w:rsidR="0018561F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61F" w:rsidRDefault="0018561F" w:rsidP="0018561F">
      <w:pPr>
        <w:jc w:val="center"/>
        <w:rPr>
          <w:rFonts w:ascii="黑体" w:eastAsia="黑体" w:hAnsi="宋体" w:cs="黑体"/>
          <w:bCs/>
          <w:sz w:val="36"/>
          <w:szCs w:val="36"/>
        </w:rPr>
      </w:pPr>
      <w:r>
        <w:rPr>
          <w:rFonts w:ascii="黑体" w:eastAsia="黑体" w:hAnsi="宋体" w:cs="黑体"/>
          <w:bCs/>
          <w:sz w:val="36"/>
          <w:szCs w:val="36"/>
        </w:rPr>
        <w:lastRenderedPageBreak/>
        <w:t>编</w:t>
      </w:r>
      <w:r>
        <w:rPr>
          <w:rFonts w:ascii="黑体" w:eastAsia="黑体" w:hAnsi="宋体" w:cs="黑体" w:hint="eastAsia"/>
          <w:bCs/>
          <w:sz w:val="36"/>
          <w:szCs w:val="36"/>
        </w:rPr>
        <w:t xml:space="preserve"> </w:t>
      </w:r>
      <w:r>
        <w:rPr>
          <w:rFonts w:ascii="黑体" w:eastAsia="黑体" w:hAnsi="宋体" w:cs="黑体"/>
          <w:bCs/>
          <w:sz w:val="36"/>
          <w:szCs w:val="36"/>
        </w:rPr>
        <w:t>写</w:t>
      </w:r>
      <w:r>
        <w:rPr>
          <w:rFonts w:ascii="黑体" w:eastAsia="黑体" w:hAnsi="宋体" w:cs="黑体" w:hint="eastAsia"/>
          <w:bCs/>
          <w:sz w:val="36"/>
          <w:szCs w:val="36"/>
        </w:rPr>
        <w:t xml:space="preserve"> </w:t>
      </w:r>
      <w:r>
        <w:rPr>
          <w:rFonts w:ascii="黑体" w:eastAsia="黑体" w:hAnsi="宋体" w:cs="黑体"/>
          <w:bCs/>
          <w:sz w:val="36"/>
          <w:szCs w:val="36"/>
        </w:rPr>
        <w:t>提</w:t>
      </w:r>
      <w:r>
        <w:rPr>
          <w:rFonts w:ascii="黑体" w:eastAsia="黑体" w:hAnsi="宋体" w:cs="黑体" w:hint="eastAsia"/>
          <w:bCs/>
          <w:sz w:val="36"/>
          <w:szCs w:val="36"/>
        </w:rPr>
        <w:t xml:space="preserve"> </w:t>
      </w:r>
      <w:r>
        <w:rPr>
          <w:rFonts w:ascii="黑体" w:eastAsia="黑体" w:hAnsi="宋体" w:cs="黑体"/>
          <w:bCs/>
          <w:sz w:val="36"/>
          <w:szCs w:val="36"/>
        </w:rPr>
        <w:t xml:space="preserve">纲 </w:t>
      </w:r>
    </w:p>
    <w:p w:rsidR="0018561F" w:rsidRDefault="0018561F" w:rsidP="0018561F">
      <w:pPr>
        <w:jc w:val="center"/>
        <w:rPr>
          <w:rFonts w:ascii="黑体" w:eastAsia="黑体" w:hAnsi="宋体" w:cs="黑体"/>
          <w:b/>
          <w:sz w:val="30"/>
          <w:szCs w:val="30"/>
        </w:rPr>
      </w:pP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一、《废旧轮胎综合利用行业规范条件》执行情况说明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包括对照《废旧轮胎综合利用行业规范条件》自查符合性情况、年度规划目标完成情况，同时概述说明下一年度规划目标。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二、废旧轮胎综合利用科技创新、研发能力变化情况</w:t>
      </w:r>
      <w:r>
        <w:rPr>
          <w:b/>
          <w:sz w:val="28"/>
          <w:szCs w:val="28"/>
        </w:rPr>
        <w:t xml:space="preserve">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包括本年度研发重点、方向，研发设备及人员的投入，以及技术进步和取得的研发成果等情况。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三、废旧轮胎综合利用生产能力和条件变化情况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包括本年度生产能力、工艺改进和产品质量保障情况，生产设备和检验设备投入情况，以及企业的产能变化情况等。</w:t>
      </w:r>
      <w:r>
        <w:rPr>
          <w:sz w:val="28"/>
          <w:szCs w:val="28"/>
        </w:rPr>
        <w:t xml:space="preserve">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四、废旧轮胎综合利用情况报表 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包括本年度废旧轮胎加工利用技术装备和工艺、资源利用及能源消耗、环境保护、产品质量和职业教育、安全生产、职业健康情况等。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五、其它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《年度报告》编写力求重点突出、内容详实、数据准确、图文并茂。</w:t>
      </w: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</w:p>
    <w:p w:rsidR="0018561F" w:rsidRDefault="0018561F" w:rsidP="0018561F">
      <w:pPr>
        <w:pStyle w:val="a3"/>
        <w:spacing w:line="240" w:lineRule="auto"/>
        <w:ind w:firstLineChars="200" w:firstLine="560"/>
        <w:jc w:val="left"/>
        <w:rPr>
          <w:sz w:val="28"/>
          <w:szCs w:val="28"/>
        </w:rPr>
      </w:pPr>
    </w:p>
    <w:p w:rsidR="0018561F" w:rsidRDefault="0018561F" w:rsidP="0018561F">
      <w:pPr>
        <w:jc w:val="center"/>
        <w:rPr>
          <w:rFonts w:ascii="黑体" w:eastAsia="黑体" w:hAnsi="黑体" w:cs="黑体" w:hint="eastAsia"/>
          <w:bCs/>
          <w:sz w:val="36"/>
          <w:szCs w:val="36"/>
        </w:rPr>
        <w:sectPr w:rsidR="0018561F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561F" w:rsidRDefault="0018561F" w:rsidP="0018561F">
      <w:pPr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《废旧轮胎综合利用行业规范条件》执行情况报告书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（主要内容）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18561F" w:rsidTr="00001B46">
        <w:trPr>
          <w:trHeight w:val="2369"/>
        </w:trPr>
        <w:tc>
          <w:tcPr>
            <w:tcW w:w="8522" w:type="dxa"/>
          </w:tcPr>
          <w:p w:rsidR="0018561F" w:rsidRDefault="0018561F" w:rsidP="00001B46">
            <w:pPr>
              <w:pStyle w:val="Style3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技术、装备及工艺提升情况：</w:t>
            </w: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</w:tc>
      </w:tr>
      <w:tr w:rsidR="0018561F" w:rsidTr="00001B46">
        <w:trPr>
          <w:trHeight w:val="2403"/>
        </w:trPr>
        <w:tc>
          <w:tcPr>
            <w:tcW w:w="8522" w:type="dxa"/>
          </w:tcPr>
          <w:p w:rsidR="0018561F" w:rsidRDefault="0018561F" w:rsidP="00001B46">
            <w:pPr>
              <w:pStyle w:val="Style3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资源利用及能源消耗情况：</w:t>
            </w:r>
            <w:r>
              <w:rPr>
                <w:rFonts w:eastAsia="仿宋_GB2312"/>
              </w:rPr>
              <w:t xml:space="preserve"> </w:t>
            </w: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</w:tc>
      </w:tr>
      <w:tr w:rsidR="0018561F" w:rsidTr="00001B46">
        <w:trPr>
          <w:trHeight w:val="2396"/>
        </w:trPr>
        <w:tc>
          <w:tcPr>
            <w:tcW w:w="8522" w:type="dxa"/>
          </w:tcPr>
          <w:p w:rsidR="0018561F" w:rsidRDefault="0018561F" w:rsidP="00001B46">
            <w:pPr>
              <w:pStyle w:val="Style3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环境保护情况：</w:t>
            </w: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</w:tc>
      </w:tr>
      <w:tr w:rsidR="0018561F" w:rsidTr="00001B46">
        <w:trPr>
          <w:trHeight w:val="2401"/>
        </w:trPr>
        <w:tc>
          <w:tcPr>
            <w:tcW w:w="8522" w:type="dxa"/>
          </w:tcPr>
          <w:p w:rsidR="0018561F" w:rsidRDefault="0018561F" w:rsidP="00001B46">
            <w:pPr>
              <w:pStyle w:val="Style3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产品质量及可追溯情况：</w:t>
            </w: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</w:tc>
      </w:tr>
      <w:tr w:rsidR="0018561F" w:rsidTr="00001B46">
        <w:trPr>
          <w:trHeight w:val="2375"/>
        </w:trPr>
        <w:tc>
          <w:tcPr>
            <w:tcW w:w="8522" w:type="dxa"/>
          </w:tcPr>
          <w:p w:rsidR="0018561F" w:rsidRDefault="0018561F" w:rsidP="00001B46">
            <w:pPr>
              <w:pStyle w:val="Style3"/>
              <w:numPr>
                <w:ilvl w:val="0"/>
                <w:numId w:val="1"/>
              </w:numPr>
              <w:ind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安全生产、职业教育和职业健康情况：</w:t>
            </w: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  <w:p w:rsidR="0018561F" w:rsidRDefault="0018561F" w:rsidP="00001B46">
            <w:pPr>
              <w:pStyle w:val="Style3"/>
              <w:ind w:left="264" w:firstLineChars="0" w:firstLine="0"/>
              <w:jc w:val="left"/>
              <w:rPr>
                <w:rFonts w:eastAsia="仿宋_GB2312"/>
              </w:rPr>
            </w:pPr>
          </w:p>
        </w:tc>
      </w:tr>
    </w:tbl>
    <w:p w:rsidR="0018561F" w:rsidRDefault="0018561F" w:rsidP="0018561F">
      <w:pPr>
        <w:rPr>
          <w:rFonts w:ascii="仿宋" w:eastAsia="仿宋" w:hAnsi="仿宋" w:cs="仿宋"/>
          <w:color w:val="070707"/>
          <w:sz w:val="32"/>
          <w:szCs w:val="32"/>
          <w:shd w:val="clear" w:color="auto" w:fill="FFFFFF"/>
        </w:rPr>
      </w:pPr>
      <w:r>
        <w:t xml:space="preserve"> </w:t>
      </w:r>
      <w:r>
        <w:rPr>
          <w:rFonts w:ascii="仿宋_GB2312" w:eastAsia="仿宋_GB2312" w:hAnsi="仿宋_GB2312" w:cs="仿宋_GB2312" w:hint="eastAsia"/>
        </w:rPr>
        <w:t>注：纸面不敷、可另附页。</w:t>
      </w:r>
    </w:p>
    <w:p w:rsidR="00D162C6" w:rsidRPr="0018561F" w:rsidRDefault="00D162C6"/>
    <w:sectPr w:rsidR="00D162C6" w:rsidRPr="0018561F" w:rsidSect="00D1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charset w:val="00"/>
    <w:family w:val="modern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Fancy Card Text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6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6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61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BBB"/>
    <w:multiLevelType w:val="multilevel"/>
    <w:tmpl w:val="2D4D2BBB"/>
    <w:lvl w:ilvl="0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61F"/>
    <w:rsid w:val="0018561F"/>
    <w:rsid w:val="00D1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uiPriority w:val="34"/>
    <w:qFormat/>
    <w:rsid w:val="0018561F"/>
    <w:pPr>
      <w:ind w:firstLineChars="200" w:firstLine="420"/>
    </w:pPr>
  </w:style>
  <w:style w:type="paragraph" w:customStyle="1" w:styleId="a3">
    <w:name w:val="[基本段落]"/>
    <w:basedOn w:val="a"/>
    <w:semiHidden/>
    <w:rsid w:val="0018561F"/>
    <w:pPr>
      <w:spacing w:line="288" w:lineRule="auto"/>
    </w:pPr>
    <w:rPr>
      <w:rFonts w:ascii="Adobe 宋体 Std L" w:eastAsia="Adobe 宋体 Std L" w:cs="Adobe 宋体 Std L"/>
      <w:sz w:val="24"/>
      <w:szCs w:val="24"/>
    </w:rPr>
  </w:style>
  <w:style w:type="paragraph" w:styleId="a4">
    <w:name w:val="footer"/>
    <w:basedOn w:val="a"/>
    <w:link w:val="Char"/>
    <w:rsid w:val="00185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8561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2020-05-22T01:46:00Z</dcterms:created>
  <dcterms:modified xsi:type="dcterms:W3CDTF">2020-05-22T01:46:00Z</dcterms:modified>
</cp:coreProperties>
</file>